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C48" w:rsidRPr="00455C48" w:rsidRDefault="00455C48" w:rsidP="00455C48">
      <w:pPr>
        <w:spacing w:after="0" w:line="240" w:lineRule="auto"/>
        <w:jc w:val="both"/>
        <w:rPr>
          <w:rFonts w:ascii="Palatino Linotype" w:eastAsia="Times New Roman" w:hAnsi="Palatino Linotype" w:cs="Arial"/>
          <w:sz w:val="24"/>
          <w:szCs w:val="24"/>
          <w:lang w:val="es-ES" w:eastAsia="es-ES"/>
        </w:rPr>
      </w:pPr>
      <w:permStart w:id="237643127" w:edGrp="everyone"/>
      <w:r w:rsidRPr="00455C48">
        <w:rPr>
          <w:rFonts w:ascii="Palatino Linotype" w:eastAsia="Times New Roman" w:hAnsi="Palatino Linotype" w:cs="Arial"/>
          <w:sz w:val="24"/>
          <w:szCs w:val="24"/>
          <w:lang w:val="es-ES" w:eastAsia="es-ES"/>
        </w:rPr>
        <w:t>Señor</w:t>
      </w:r>
    </w:p>
    <w:p w:rsidR="00455C48" w:rsidRPr="00455C48" w:rsidRDefault="00455C48" w:rsidP="00455C48">
      <w:pPr>
        <w:spacing w:after="0" w:line="240" w:lineRule="auto"/>
        <w:jc w:val="both"/>
        <w:rPr>
          <w:rFonts w:ascii="Palatino Linotype" w:eastAsia="Times New Roman" w:hAnsi="Palatino Linotype" w:cs="Arial"/>
          <w:b/>
          <w:sz w:val="24"/>
          <w:szCs w:val="24"/>
          <w:lang w:val="es-ES" w:eastAsia="es-ES"/>
        </w:rPr>
      </w:pPr>
      <w:r w:rsidRPr="00455C48">
        <w:rPr>
          <w:rFonts w:ascii="Palatino Linotype" w:eastAsia="Times New Roman" w:hAnsi="Palatino Linotype" w:cs="Arial"/>
          <w:b/>
          <w:sz w:val="24"/>
          <w:szCs w:val="24"/>
          <w:lang w:val="es-ES" w:eastAsia="es-ES"/>
        </w:rPr>
        <w:t>Juez (Laboral del Circuito, promiscuo o quien confirió la acción de tutela en primera instancia).</w:t>
      </w:r>
    </w:p>
    <w:p w:rsidR="00455C48" w:rsidRPr="00455C48" w:rsidRDefault="00455C48" w:rsidP="00455C48">
      <w:pPr>
        <w:spacing w:after="0" w:line="240" w:lineRule="auto"/>
        <w:jc w:val="both"/>
        <w:rPr>
          <w:rFonts w:ascii="Palatino Linotype" w:eastAsia="Times New Roman" w:hAnsi="Palatino Linotype" w:cs="Arial"/>
          <w:sz w:val="24"/>
          <w:szCs w:val="24"/>
          <w:lang w:val="es-ES" w:eastAsia="es-ES"/>
        </w:rPr>
      </w:pPr>
      <w:r w:rsidRPr="00455C48">
        <w:rPr>
          <w:rFonts w:ascii="Palatino Linotype" w:eastAsia="Times New Roman" w:hAnsi="Palatino Linotype" w:cs="Arial"/>
          <w:sz w:val="24"/>
          <w:szCs w:val="24"/>
          <w:lang w:val="es-ES" w:eastAsia="es-ES"/>
        </w:rPr>
        <w:t>E.S.D.</w:t>
      </w:r>
    </w:p>
    <w:p w:rsidR="00455C48" w:rsidRPr="00455C48" w:rsidRDefault="00455C48" w:rsidP="00455C48">
      <w:pPr>
        <w:spacing w:after="0" w:line="360" w:lineRule="auto"/>
        <w:jc w:val="both"/>
        <w:rPr>
          <w:rFonts w:ascii="Palatino Linotype" w:eastAsia="Times New Roman" w:hAnsi="Palatino Linotype" w:cs="Arial"/>
          <w:sz w:val="24"/>
          <w:szCs w:val="24"/>
          <w:lang w:val="es-ES" w:eastAsia="es-ES"/>
        </w:rPr>
      </w:pPr>
      <w:bookmarkStart w:id="0" w:name="_GoBack"/>
      <w:bookmarkEnd w:id="0"/>
    </w:p>
    <w:p w:rsidR="00455C48" w:rsidRPr="00455C48" w:rsidRDefault="00455C48" w:rsidP="00455C48">
      <w:pPr>
        <w:spacing w:after="0" w:line="360" w:lineRule="auto"/>
        <w:jc w:val="both"/>
        <w:rPr>
          <w:rFonts w:ascii="Palatino Linotype" w:eastAsia="Times New Roman" w:hAnsi="Palatino Linotype" w:cs="Arial"/>
          <w:sz w:val="24"/>
          <w:szCs w:val="24"/>
          <w:lang w:val="es-ES" w:eastAsia="es-ES"/>
        </w:rPr>
      </w:pPr>
      <w:r w:rsidRPr="00455C48">
        <w:rPr>
          <w:rFonts w:ascii="Palatino Linotype" w:eastAsia="Times New Roman" w:hAnsi="Palatino Linotype" w:cs="Arial"/>
          <w:b/>
          <w:sz w:val="24"/>
          <w:szCs w:val="24"/>
          <w:lang w:val="es-ES" w:eastAsia="es-ES"/>
        </w:rPr>
        <w:t xml:space="preserve">REF.: </w:t>
      </w:r>
      <w:r w:rsidRPr="00455C48">
        <w:rPr>
          <w:rFonts w:ascii="Palatino Linotype" w:eastAsia="Times New Roman" w:hAnsi="Palatino Linotype" w:cs="Arial"/>
          <w:sz w:val="24"/>
          <w:szCs w:val="24"/>
          <w:lang w:val="es-ES" w:eastAsia="es-ES"/>
        </w:rPr>
        <w:t xml:space="preserve">Tramite de Cumplimiento e Incidente de Desacato en contra de la </w:t>
      </w:r>
      <w:r w:rsidRPr="00455C48">
        <w:rPr>
          <w:rFonts w:ascii="Palatino Linotype" w:eastAsia="Times New Roman" w:hAnsi="Palatino Linotype" w:cs="Arial"/>
          <w:b/>
          <w:sz w:val="24"/>
          <w:szCs w:val="24"/>
          <w:lang w:val="es-ES" w:eastAsia="es-ES"/>
        </w:rPr>
        <w:t>(EMPRESA DEMANDADA),</w:t>
      </w:r>
      <w:r w:rsidRPr="00455C48">
        <w:rPr>
          <w:rFonts w:ascii="Palatino Linotype" w:eastAsia="Times New Roman" w:hAnsi="Palatino Linotype" w:cs="Arial"/>
          <w:sz w:val="24"/>
          <w:szCs w:val="24"/>
          <w:lang w:val="es-ES" w:eastAsia="es-ES"/>
        </w:rPr>
        <w:t xml:space="preserve"> al fallo de Tutela No 00-000000000000-0000-00000-00 proferido por ese Despacho. </w:t>
      </w:r>
    </w:p>
    <w:p w:rsidR="00455C48" w:rsidRPr="00455C48" w:rsidRDefault="00455C48" w:rsidP="00455C48">
      <w:pPr>
        <w:spacing w:after="0" w:line="360" w:lineRule="auto"/>
        <w:jc w:val="both"/>
        <w:rPr>
          <w:rFonts w:ascii="Palatino Linotype" w:eastAsia="Times New Roman" w:hAnsi="Palatino Linotype" w:cs="Arial"/>
          <w:sz w:val="24"/>
          <w:szCs w:val="24"/>
          <w:lang w:val="es-ES" w:eastAsia="es-ES"/>
        </w:rPr>
      </w:pPr>
    </w:p>
    <w:p w:rsidR="00455C48" w:rsidRPr="00455C48" w:rsidRDefault="00455C48" w:rsidP="00455C48">
      <w:pPr>
        <w:spacing w:after="0" w:line="360" w:lineRule="auto"/>
        <w:jc w:val="both"/>
        <w:rPr>
          <w:rFonts w:ascii="Palatino Linotype" w:eastAsia="Times New Roman" w:hAnsi="Palatino Linotype" w:cs="Arial"/>
          <w:sz w:val="24"/>
          <w:szCs w:val="24"/>
          <w:lang w:val="es-ES" w:eastAsia="es-ES"/>
        </w:rPr>
      </w:pPr>
    </w:p>
    <w:p w:rsidR="00455C48" w:rsidRPr="00455C48" w:rsidRDefault="00455C48" w:rsidP="00455C48">
      <w:pPr>
        <w:spacing w:after="0" w:line="360" w:lineRule="auto"/>
        <w:jc w:val="both"/>
        <w:rPr>
          <w:rFonts w:ascii="Palatino Linotype" w:eastAsia="Times New Roman" w:hAnsi="Palatino Linotype" w:cs="Arial"/>
          <w:b/>
          <w:sz w:val="24"/>
          <w:szCs w:val="24"/>
          <w:lang w:val="es-ES" w:eastAsia="es-ES"/>
        </w:rPr>
      </w:pPr>
      <w:r w:rsidRPr="00455C48">
        <w:rPr>
          <w:rFonts w:ascii="Palatino Linotype" w:eastAsia="Times New Roman" w:hAnsi="Palatino Linotype" w:cs="Arial"/>
          <w:b/>
          <w:sz w:val="24"/>
          <w:szCs w:val="24"/>
          <w:lang w:val="es-ES" w:eastAsia="es-ES"/>
        </w:rPr>
        <w:t>(Nombre del poderdante SI LO TIENE, DE LO CONTRARIO, EL SUYO),</w:t>
      </w:r>
      <w:r w:rsidRPr="00455C48">
        <w:rPr>
          <w:rFonts w:ascii="Palatino Linotype" w:eastAsia="Times New Roman" w:hAnsi="Palatino Linotype" w:cs="Arial"/>
          <w:sz w:val="24"/>
          <w:szCs w:val="24"/>
          <w:lang w:val="es-ES" w:eastAsia="es-ES"/>
        </w:rPr>
        <w:t xml:space="preserve"> mayor de edad y domiciliado en </w:t>
      </w:r>
      <w:r w:rsidRPr="00455C48">
        <w:rPr>
          <w:rFonts w:ascii="Palatino Linotype" w:eastAsia="Times New Roman" w:hAnsi="Palatino Linotype" w:cs="Arial"/>
          <w:b/>
          <w:sz w:val="24"/>
          <w:szCs w:val="24"/>
          <w:lang w:val="es-ES" w:eastAsia="es-ES"/>
        </w:rPr>
        <w:t>(ciudad)</w:t>
      </w:r>
      <w:r w:rsidRPr="00455C48">
        <w:rPr>
          <w:rFonts w:ascii="Palatino Linotype" w:eastAsia="Times New Roman" w:hAnsi="Palatino Linotype" w:cs="Arial"/>
          <w:sz w:val="24"/>
          <w:szCs w:val="24"/>
          <w:lang w:val="es-ES" w:eastAsia="es-ES"/>
        </w:rPr>
        <w:t xml:space="preserve">, identificado con cédula de ciudadanía </w:t>
      </w:r>
      <w:r w:rsidRPr="00455C48">
        <w:rPr>
          <w:rFonts w:ascii="Palatino Linotype" w:eastAsia="Times New Roman" w:hAnsi="Palatino Linotype" w:cs="Arial"/>
          <w:b/>
          <w:sz w:val="24"/>
          <w:szCs w:val="24"/>
          <w:lang w:val="es-ES" w:eastAsia="es-ES"/>
        </w:rPr>
        <w:t>(número),</w:t>
      </w:r>
      <w:r w:rsidRPr="00455C48">
        <w:rPr>
          <w:rFonts w:ascii="Palatino Linotype" w:eastAsia="Times New Roman" w:hAnsi="Palatino Linotype" w:cs="Arial"/>
          <w:sz w:val="24"/>
          <w:szCs w:val="24"/>
          <w:lang w:val="es-ES" w:eastAsia="es-ES"/>
        </w:rPr>
        <w:t xml:space="preserve"> expedida en </w:t>
      </w:r>
      <w:r w:rsidRPr="00455C48">
        <w:rPr>
          <w:rFonts w:ascii="Palatino Linotype" w:eastAsia="Times New Roman" w:hAnsi="Palatino Linotype" w:cs="Arial"/>
          <w:b/>
          <w:sz w:val="24"/>
          <w:szCs w:val="24"/>
          <w:lang w:val="es-ES" w:eastAsia="es-ES"/>
        </w:rPr>
        <w:t>(ciudad de expedición),</w:t>
      </w:r>
      <w:r w:rsidRPr="00455C48">
        <w:rPr>
          <w:rFonts w:ascii="Palatino Linotype" w:eastAsia="Times New Roman" w:hAnsi="Palatino Linotype" w:cs="Arial"/>
          <w:sz w:val="24"/>
          <w:szCs w:val="24"/>
          <w:lang w:val="es-ES" w:eastAsia="es-ES"/>
        </w:rPr>
        <w:t xml:space="preserve"> en nombre propio y de mi menor hijo por medio del presente escrito interpongo simultáneamente ante usted el </w:t>
      </w:r>
      <w:r w:rsidRPr="00455C48">
        <w:rPr>
          <w:rFonts w:ascii="Palatino Linotype" w:eastAsia="Times New Roman" w:hAnsi="Palatino Linotype" w:cs="Arial"/>
          <w:b/>
          <w:sz w:val="24"/>
          <w:szCs w:val="24"/>
          <w:lang w:val="es-ES" w:eastAsia="es-ES"/>
        </w:rPr>
        <w:t>Tramite de Cumplimiento e</w:t>
      </w:r>
      <w:r w:rsidRPr="00455C48">
        <w:rPr>
          <w:rFonts w:ascii="Palatino Linotype" w:eastAsia="Times New Roman" w:hAnsi="Palatino Linotype" w:cs="Arial"/>
          <w:sz w:val="24"/>
          <w:szCs w:val="24"/>
          <w:lang w:val="es-ES" w:eastAsia="es-ES"/>
        </w:rPr>
        <w:t xml:space="preserve"> </w:t>
      </w:r>
      <w:r w:rsidRPr="00455C48">
        <w:rPr>
          <w:rFonts w:ascii="Palatino Linotype" w:eastAsia="Times New Roman" w:hAnsi="Palatino Linotype" w:cs="Arial"/>
          <w:b/>
          <w:sz w:val="24"/>
          <w:szCs w:val="24"/>
          <w:lang w:val="es-ES" w:eastAsia="es-ES"/>
        </w:rPr>
        <w:t>Incidente de desacato</w:t>
      </w:r>
      <w:r w:rsidRPr="00455C48">
        <w:rPr>
          <w:rFonts w:ascii="Palatino Linotype" w:eastAsia="Times New Roman" w:hAnsi="Palatino Linotype" w:cs="Arial"/>
          <w:sz w:val="24"/>
          <w:szCs w:val="24"/>
          <w:lang w:val="es-ES" w:eastAsia="es-ES"/>
        </w:rPr>
        <w:t xml:space="preserve"> contra la entidad </w:t>
      </w:r>
      <w:r w:rsidRPr="00455C48">
        <w:rPr>
          <w:rFonts w:ascii="Palatino Linotype" w:eastAsia="Times New Roman" w:hAnsi="Palatino Linotype" w:cs="Arial"/>
          <w:b/>
          <w:sz w:val="24"/>
          <w:szCs w:val="24"/>
          <w:lang w:val="es-ES" w:eastAsia="es-ES"/>
        </w:rPr>
        <w:t>(señalar al accionado),</w:t>
      </w:r>
      <w:r w:rsidRPr="00455C48">
        <w:rPr>
          <w:rFonts w:ascii="Palatino Linotype" w:eastAsia="Times New Roman" w:hAnsi="Palatino Linotype" w:cs="Arial"/>
          <w:sz w:val="24"/>
          <w:szCs w:val="24"/>
          <w:lang w:val="es-ES" w:eastAsia="es-ES"/>
        </w:rPr>
        <w:t xml:space="preserve"> domiciliada en </w:t>
      </w:r>
      <w:r w:rsidRPr="00455C48">
        <w:rPr>
          <w:rFonts w:ascii="Palatino Linotype" w:eastAsia="Times New Roman" w:hAnsi="Palatino Linotype" w:cs="Arial"/>
          <w:b/>
          <w:sz w:val="24"/>
          <w:szCs w:val="24"/>
          <w:lang w:val="es-ES" w:eastAsia="es-ES"/>
        </w:rPr>
        <w:t>(incluir dirección del accionado),</w:t>
      </w:r>
      <w:r w:rsidRPr="00455C48">
        <w:rPr>
          <w:rFonts w:ascii="Palatino Linotype" w:eastAsia="Times New Roman" w:hAnsi="Palatino Linotype" w:cs="Arial"/>
          <w:sz w:val="24"/>
          <w:szCs w:val="24"/>
          <w:lang w:val="es-ES" w:eastAsia="es-ES"/>
        </w:rPr>
        <w:t xml:space="preserve"> representada legalmente por </w:t>
      </w:r>
      <w:r w:rsidRPr="00455C48">
        <w:rPr>
          <w:rFonts w:ascii="Palatino Linotype" w:eastAsia="Times New Roman" w:hAnsi="Palatino Linotype" w:cs="Arial"/>
          <w:b/>
          <w:sz w:val="24"/>
          <w:szCs w:val="24"/>
          <w:lang w:val="es-ES" w:eastAsia="es-ES"/>
        </w:rPr>
        <w:t>(nombre del representante legal de la entidad accionada)</w:t>
      </w:r>
      <w:r w:rsidRPr="00455C48">
        <w:rPr>
          <w:rFonts w:ascii="Palatino Linotype" w:eastAsia="Times New Roman" w:hAnsi="Palatino Linotype" w:cs="Arial"/>
          <w:sz w:val="24"/>
          <w:szCs w:val="24"/>
          <w:lang w:val="es-ES" w:eastAsia="es-ES"/>
        </w:rPr>
        <w:t>, a causa de los siguientes:</w:t>
      </w:r>
    </w:p>
    <w:p w:rsidR="00455C48" w:rsidRPr="00455C48" w:rsidRDefault="00455C48" w:rsidP="00455C48">
      <w:pPr>
        <w:spacing w:after="0" w:line="360" w:lineRule="auto"/>
        <w:jc w:val="both"/>
        <w:rPr>
          <w:rFonts w:ascii="Palatino Linotype" w:eastAsia="Times New Roman" w:hAnsi="Palatino Linotype" w:cs="Arial"/>
          <w:sz w:val="24"/>
          <w:szCs w:val="24"/>
          <w:lang w:val="es-ES" w:eastAsia="es-ES"/>
        </w:rPr>
      </w:pPr>
    </w:p>
    <w:p w:rsidR="00455C48" w:rsidRPr="00455C48" w:rsidRDefault="00455C48" w:rsidP="00455C48">
      <w:pPr>
        <w:spacing w:after="0" w:line="360" w:lineRule="auto"/>
        <w:jc w:val="center"/>
        <w:rPr>
          <w:rFonts w:ascii="Palatino Linotype" w:eastAsia="Times New Roman" w:hAnsi="Palatino Linotype" w:cs="Times New Roman"/>
          <w:b/>
          <w:bCs/>
          <w:sz w:val="24"/>
          <w:szCs w:val="24"/>
          <w:lang w:val="es-ES" w:eastAsia="es-ES"/>
        </w:rPr>
      </w:pPr>
      <w:r w:rsidRPr="00455C48">
        <w:rPr>
          <w:rFonts w:ascii="Palatino Linotype" w:eastAsia="Times New Roman" w:hAnsi="Palatino Linotype" w:cs="Times New Roman"/>
          <w:b/>
          <w:bCs/>
          <w:sz w:val="24"/>
          <w:szCs w:val="24"/>
          <w:lang w:val="es-ES" w:eastAsia="es-ES"/>
        </w:rPr>
        <w:t>HECHOS</w:t>
      </w:r>
    </w:p>
    <w:p w:rsidR="00455C48" w:rsidRPr="00455C48" w:rsidRDefault="00455C48" w:rsidP="00455C48">
      <w:pPr>
        <w:numPr>
          <w:ilvl w:val="0"/>
          <w:numId w:val="1"/>
        </w:num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sz w:val="24"/>
          <w:szCs w:val="24"/>
          <w:lang w:val="es-ES" w:eastAsia="es-ES"/>
        </w:rPr>
        <w:t xml:space="preserve">Se Instauró ACCION DE TUTELA en contra de </w:t>
      </w:r>
      <w:r w:rsidRPr="00455C48">
        <w:rPr>
          <w:rFonts w:ascii="Palatino Linotype" w:eastAsia="Times New Roman" w:hAnsi="Palatino Linotype" w:cs="Arial"/>
          <w:b/>
          <w:sz w:val="24"/>
          <w:szCs w:val="24"/>
          <w:lang w:val="es-ES" w:eastAsia="es-ES"/>
        </w:rPr>
        <w:t xml:space="preserve">(EMPRESA DEMANDADA), </w:t>
      </w:r>
      <w:r w:rsidRPr="00455C48">
        <w:rPr>
          <w:rFonts w:ascii="Palatino Linotype" w:eastAsia="Times New Roman" w:hAnsi="Palatino Linotype" w:cs="Times New Roman"/>
          <w:sz w:val="24"/>
          <w:szCs w:val="24"/>
          <w:lang w:val="es-ES" w:eastAsia="es-ES"/>
        </w:rPr>
        <w:t>en cabeza de su representante legal.</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numPr>
          <w:ilvl w:val="0"/>
          <w:numId w:val="1"/>
        </w:numPr>
        <w:spacing w:after="0" w:line="360" w:lineRule="auto"/>
        <w:jc w:val="both"/>
        <w:rPr>
          <w:rFonts w:ascii="Palatino Linotype" w:eastAsia="Times New Roman" w:hAnsi="Palatino Linotype" w:cs="Times New Roman"/>
          <w:color w:val="FF0000"/>
          <w:sz w:val="24"/>
          <w:szCs w:val="24"/>
          <w:lang w:val="es-ES" w:eastAsia="es-ES"/>
        </w:rPr>
      </w:pPr>
      <w:r w:rsidRPr="00455C48">
        <w:rPr>
          <w:rFonts w:ascii="Palatino Linotype" w:eastAsia="Times New Roman" w:hAnsi="Palatino Linotype" w:cs="Times New Roman"/>
          <w:sz w:val="24"/>
          <w:szCs w:val="24"/>
          <w:lang w:val="es-ES" w:eastAsia="es-ES"/>
        </w:rPr>
        <w:t>La misma se tramitó en su despacho en primera instancia.</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numPr>
          <w:ilvl w:val="0"/>
          <w:numId w:val="1"/>
        </w:num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sz w:val="24"/>
          <w:szCs w:val="24"/>
          <w:lang w:val="es-ES" w:eastAsia="es-ES"/>
        </w:rPr>
        <w:t xml:space="preserve">Su despacho mediante auto fechado OCTUBRE, (XX) de 2001 </w:t>
      </w:r>
      <w:r w:rsidRPr="00455C48">
        <w:rPr>
          <w:rFonts w:ascii="Palatino Linotype" w:eastAsia="Times New Roman" w:hAnsi="Palatino Linotype" w:cs="Times New Roman"/>
          <w:b/>
          <w:sz w:val="24"/>
          <w:szCs w:val="24"/>
          <w:lang w:val="es-ES" w:eastAsia="es-ES"/>
        </w:rPr>
        <w:t>TUTELO</w:t>
      </w:r>
      <w:r w:rsidRPr="00455C48">
        <w:rPr>
          <w:rFonts w:ascii="Palatino Linotype" w:eastAsia="Times New Roman" w:hAnsi="Palatino Linotype" w:cs="Times New Roman"/>
          <w:sz w:val="24"/>
          <w:szCs w:val="24"/>
          <w:lang w:val="es-ES" w:eastAsia="es-ES"/>
        </w:rPr>
        <w:t xml:space="preserve"> el Derecho Constitucional fundamental a la vida en conexidad con la salud e integridad personal y Seguridad Social a favor </w:t>
      </w:r>
      <w:r w:rsidRPr="00455C48">
        <w:rPr>
          <w:rFonts w:ascii="Palatino Linotype" w:eastAsia="Times New Roman" w:hAnsi="Palatino Linotype" w:cs="Times New Roman"/>
          <w:b/>
          <w:sz w:val="24"/>
          <w:szCs w:val="24"/>
          <w:lang w:val="es-ES" w:eastAsia="es-ES"/>
        </w:rPr>
        <w:t xml:space="preserve">XXXXXXXXXXXXXXXXXXXXXXXX </w:t>
      </w:r>
      <w:r w:rsidRPr="00455C48">
        <w:rPr>
          <w:rFonts w:ascii="Palatino Linotype" w:eastAsia="Times New Roman" w:hAnsi="Palatino Linotype" w:cs="Times New Roman"/>
          <w:sz w:val="24"/>
          <w:szCs w:val="24"/>
          <w:lang w:val="es-ES" w:eastAsia="es-ES"/>
        </w:rPr>
        <w:t xml:space="preserve">vulnerados por </w:t>
      </w:r>
      <w:r w:rsidRPr="00455C48">
        <w:rPr>
          <w:rFonts w:ascii="Palatino Linotype" w:eastAsia="Times New Roman" w:hAnsi="Palatino Linotype" w:cs="Arial"/>
          <w:b/>
          <w:sz w:val="24"/>
          <w:szCs w:val="24"/>
          <w:lang w:val="es-ES" w:eastAsia="es-ES"/>
        </w:rPr>
        <w:t>(EMPRESA DEMANDADA).</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numPr>
          <w:ilvl w:val="0"/>
          <w:numId w:val="1"/>
        </w:numPr>
        <w:spacing w:after="0" w:line="360" w:lineRule="auto"/>
        <w:jc w:val="both"/>
        <w:rPr>
          <w:rFonts w:ascii="Palatino Linotype" w:eastAsia="Times New Roman" w:hAnsi="Palatino Linotype" w:cs="Times New Roman"/>
          <w:b/>
          <w:sz w:val="24"/>
          <w:szCs w:val="24"/>
          <w:lang w:val="es-ES" w:eastAsia="es-ES"/>
        </w:rPr>
      </w:pPr>
      <w:r w:rsidRPr="00455C48">
        <w:rPr>
          <w:rFonts w:ascii="Palatino Linotype" w:eastAsia="Times New Roman" w:hAnsi="Palatino Linotype" w:cs="Times New Roman"/>
          <w:sz w:val="24"/>
          <w:szCs w:val="24"/>
          <w:lang w:val="es-ES" w:eastAsia="es-ES"/>
        </w:rPr>
        <w:t>El fallo ordenó que en el término improrrogable de 48 horas, contado a partir de la notificación del proveído, se procediera a suministrar  los</w:t>
      </w:r>
      <w:r w:rsidRPr="00455C48">
        <w:rPr>
          <w:rFonts w:ascii="Palatino Linotype" w:eastAsia="Times New Roman" w:hAnsi="Palatino Linotype" w:cs="Times New Roman"/>
          <w:b/>
          <w:sz w:val="24"/>
          <w:szCs w:val="24"/>
          <w:lang w:val="es-ES" w:eastAsia="es-ES"/>
        </w:rPr>
        <w:t xml:space="preserve"> medicamentos necesarios PARA EL ADECUADO TRATAMIENTO INTEGRAL DE SU PATOLOGIA INSUFIENCIA RENAL CRONICA EN FASE TERMINAL Y POSTERIOR TRASPLANTE DE RIÑON. </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numPr>
          <w:ilvl w:val="0"/>
          <w:numId w:val="1"/>
        </w:numPr>
        <w:spacing w:after="0" w:line="360" w:lineRule="auto"/>
        <w:jc w:val="both"/>
        <w:rPr>
          <w:rFonts w:ascii="Palatino Linotype" w:eastAsia="Times New Roman" w:hAnsi="Palatino Linotype" w:cs="Times New Roman"/>
          <w:b/>
          <w:sz w:val="24"/>
          <w:szCs w:val="24"/>
          <w:lang w:val="es-ES" w:eastAsia="es-ES"/>
        </w:rPr>
      </w:pPr>
      <w:r w:rsidRPr="00455C48">
        <w:rPr>
          <w:rFonts w:ascii="Palatino Linotype" w:eastAsia="Times New Roman" w:hAnsi="Palatino Linotype" w:cs="Arial"/>
          <w:b/>
          <w:sz w:val="24"/>
          <w:szCs w:val="24"/>
          <w:lang w:val="es-ES" w:eastAsia="es-ES"/>
        </w:rPr>
        <w:lastRenderedPageBreak/>
        <w:t>(EMPRESA DEMANDADA),</w:t>
      </w:r>
      <w:r w:rsidRPr="00455C48">
        <w:rPr>
          <w:rFonts w:ascii="Palatino Linotype" w:eastAsia="Times New Roman" w:hAnsi="Palatino Linotype" w:cs="Arial"/>
          <w:b/>
          <w:color w:val="FF0000"/>
          <w:sz w:val="24"/>
          <w:szCs w:val="24"/>
          <w:lang w:val="es-ES" w:eastAsia="es-ES"/>
        </w:rPr>
        <w:t xml:space="preserve"> </w:t>
      </w:r>
      <w:r w:rsidRPr="00455C48">
        <w:rPr>
          <w:rFonts w:ascii="Palatino Linotype" w:eastAsia="Times New Roman" w:hAnsi="Palatino Linotype" w:cs="Times New Roman"/>
          <w:sz w:val="24"/>
          <w:szCs w:val="24"/>
          <w:lang w:val="es-ES" w:eastAsia="es-ES"/>
        </w:rPr>
        <w:t xml:space="preserve">a la fecha </w:t>
      </w:r>
      <w:r w:rsidRPr="00455C48">
        <w:rPr>
          <w:rFonts w:ascii="Palatino Linotype" w:eastAsia="Times New Roman" w:hAnsi="Palatino Linotype" w:cs="Times New Roman"/>
          <w:b/>
          <w:bCs/>
          <w:iCs/>
          <w:sz w:val="24"/>
          <w:szCs w:val="24"/>
          <w:u w:val="single"/>
          <w:lang w:val="es-ES" w:eastAsia="es-ES"/>
        </w:rPr>
        <w:t>NO HA DADO CUMPLIMIENTO EFICIENTE Y REGULAR AL FALLO REFERIDO</w:t>
      </w:r>
      <w:r w:rsidRPr="00455C48">
        <w:rPr>
          <w:rFonts w:ascii="Palatino Linotype" w:eastAsia="Times New Roman" w:hAnsi="Palatino Linotype" w:cs="Times New Roman"/>
          <w:b/>
          <w:bCs/>
          <w:i/>
          <w:iCs/>
          <w:sz w:val="24"/>
          <w:szCs w:val="24"/>
          <w:lang w:val="es-ES" w:eastAsia="es-ES"/>
        </w:rPr>
        <w:t xml:space="preserve"> </w:t>
      </w:r>
      <w:r w:rsidRPr="00455C48">
        <w:rPr>
          <w:rFonts w:ascii="Palatino Linotype" w:eastAsia="Times New Roman" w:hAnsi="Palatino Linotype" w:cs="Times New Roman"/>
          <w:sz w:val="24"/>
          <w:szCs w:val="24"/>
          <w:lang w:val="es-ES" w:eastAsia="es-ES"/>
        </w:rPr>
        <w:t xml:space="preserve">desacatando de manera flagrante la orden emitida por su despacho y causando un “gravísimo” perjuicio a su salud, pues el tratamiento que recibe para su enfermedad </w:t>
      </w:r>
      <w:r w:rsidRPr="00455C48">
        <w:rPr>
          <w:rFonts w:ascii="Palatino Linotype" w:eastAsia="Times New Roman" w:hAnsi="Palatino Linotype" w:cs="Times New Roman"/>
          <w:b/>
          <w:bCs/>
          <w:i/>
          <w:iCs/>
          <w:sz w:val="24"/>
          <w:szCs w:val="24"/>
          <w:lang w:val="es-ES" w:eastAsia="es-ES"/>
        </w:rPr>
        <w:t xml:space="preserve">NO SE PUEDE SUSPENDER </w:t>
      </w:r>
      <w:r w:rsidRPr="00455C48">
        <w:rPr>
          <w:rFonts w:ascii="Palatino Linotype" w:eastAsia="Times New Roman" w:hAnsi="Palatino Linotype" w:cs="Times New Roman"/>
          <w:sz w:val="24"/>
          <w:szCs w:val="24"/>
          <w:lang w:val="es-ES" w:eastAsia="es-ES"/>
        </w:rPr>
        <w:t xml:space="preserve"> y </w:t>
      </w:r>
      <w:smartTag w:uri="urn:schemas-microsoft-com:office:smarttags" w:element="PersonName">
        <w:smartTagPr>
          <w:attr w:name="ProductID" w:val="la EPSS"/>
        </w:smartTagPr>
        <w:r w:rsidRPr="00455C48">
          <w:rPr>
            <w:rFonts w:ascii="Palatino Linotype" w:eastAsia="Times New Roman" w:hAnsi="Palatino Linotype" w:cs="Times New Roman"/>
            <w:sz w:val="24"/>
            <w:szCs w:val="24"/>
            <w:lang w:val="es-ES" w:eastAsia="es-ES"/>
          </w:rPr>
          <w:t>la EPSS</w:t>
        </w:r>
      </w:smartTag>
      <w:r w:rsidRPr="00455C48">
        <w:rPr>
          <w:rFonts w:ascii="Palatino Linotype" w:eastAsia="Times New Roman" w:hAnsi="Palatino Linotype" w:cs="Times New Roman"/>
          <w:sz w:val="24"/>
          <w:szCs w:val="24"/>
          <w:lang w:val="es-ES" w:eastAsia="es-ES"/>
        </w:rPr>
        <w:t xml:space="preserve"> de manera arbitraria luego de someter a estudio la solicitud de: </w:t>
      </w:r>
      <w:r w:rsidRPr="00455C48">
        <w:rPr>
          <w:rFonts w:ascii="Palatino Linotype" w:eastAsia="Times New Roman" w:hAnsi="Palatino Linotype" w:cs="Times New Roman"/>
          <w:b/>
          <w:sz w:val="24"/>
          <w:szCs w:val="24"/>
          <w:u w:val="single"/>
          <w:lang w:val="es-ES" w:eastAsia="es-ES"/>
        </w:rPr>
        <w:t xml:space="preserve">MEDICAMENTO MICOFELONATO MOFETIL CELL CEPT </w:t>
      </w:r>
      <w:r w:rsidRPr="00455C48">
        <w:rPr>
          <w:rFonts w:ascii="Palatino Linotype" w:eastAsia="Times New Roman" w:hAnsi="Palatino Linotype" w:cs="Times New Roman"/>
          <w:sz w:val="24"/>
          <w:szCs w:val="24"/>
          <w:lang w:val="es-ES" w:eastAsia="es-ES"/>
        </w:rPr>
        <w:t xml:space="preserve">NIEGA </w:t>
      </w:r>
      <w:smartTag w:uri="urn:schemas-microsoft-com:office:smarttags" w:element="PersonName">
        <w:smartTagPr>
          <w:attr w:name="ProductID" w:val="LA ENTREGA ARGUMENTANDO"/>
        </w:smartTagPr>
        <w:smartTag w:uri="urn:schemas-microsoft-com:office:smarttags" w:element="PersonName">
          <w:smartTagPr>
            <w:attr w:name="ProductID" w:val="LA ENTREGA"/>
          </w:smartTagPr>
          <w:r w:rsidRPr="00455C48">
            <w:rPr>
              <w:rFonts w:ascii="Palatino Linotype" w:eastAsia="Times New Roman" w:hAnsi="Palatino Linotype" w:cs="Times New Roman"/>
              <w:sz w:val="24"/>
              <w:szCs w:val="24"/>
              <w:lang w:val="es-ES" w:eastAsia="es-ES"/>
            </w:rPr>
            <w:t>LA ENTREGA</w:t>
          </w:r>
        </w:smartTag>
        <w:r w:rsidRPr="00455C48">
          <w:rPr>
            <w:rFonts w:ascii="Palatino Linotype" w:eastAsia="Times New Roman" w:hAnsi="Palatino Linotype" w:cs="Times New Roman"/>
            <w:sz w:val="24"/>
            <w:szCs w:val="24"/>
            <w:lang w:val="es-ES" w:eastAsia="es-ES"/>
          </w:rPr>
          <w:t xml:space="preserve"> ARGUMENTANDO</w:t>
        </w:r>
      </w:smartTag>
      <w:r w:rsidRPr="00455C48">
        <w:rPr>
          <w:rFonts w:ascii="Palatino Linotype" w:eastAsia="Times New Roman" w:hAnsi="Palatino Linotype" w:cs="Times New Roman"/>
          <w:sz w:val="24"/>
          <w:szCs w:val="24"/>
          <w:lang w:val="es-ES" w:eastAsia="es-ES"/>
        </w:rPr>
        <w:t xml:space="preserve"> QUE NO LO TIENEN EN </w:t>
      </w:r>
      <w:smartTag w:uri="urn:schemas-microsoft-com:office:smarttags" w:element="PersonName">
        <w:smartTagPr>
          <w:attr w:name="ProductID" w:val="LA FARMACIA LUGAR"/>
        </w:smartTagPr>
        <w:smartTag w:uri="urn:schemas-microsoft-com:office:smarttags" w:element="PersonName">
          <w:smartTagPr>
            <w:attr w:name="ProductID" w:val="la Farmacia"/>
          </w:smartTagPr>
          <w:r w:rsidRPr="00455C48">
            <w:rPr>
              <w:rFonts w:ascii="Palatino Linotype" w:eastAsia="Times New Roman" w:hAnsi="Palatino Linotype" w:cs="Times New Roman"/>
              <w:sz w:val="24"/>
              <w:szCs w:val="24"/>
              <w:lang w:val="es-ES" w:eastAsia="es-ES"/>
            </w:rPr>
            <w:t>LA FARMACIA</w:t>
          </w:r>
        </w:smartTag>
        <w:r w:rsidRPr="00455C48">
          <w:rPr>
            <w:rFonts w:ascii="Palatino Linotype" w:eastAsia="Times New Roman" w:hAnsi="Palatino Linotype" w:cs="Times New Roman"/>
            <w:sz w:val="24"/>
            <w:szCs w:val="24"/>
            <w:lang w:val="es-ES" w:eastAsia="es-ES"/>
          </w:rPr>
          <w:t xml:space="preserve"> LUGAR</w:t>
        </w:r>
      </w:smartTag>
      <w:r w:rsidRPr="00455C48">
        <w:rPr>
          <w:rFonts w:ascii="Palatino Linotype" w:eastAsia="Times New Roman" w:hAnsi="Palatino Linotype" w:cs="Times New Roman"/>
          <w:sz w:val="24"/>
          <w:szCs w:val="24"/>
          <w:lang w:val="es-ES" w:eastAsia="es-ES"/>
        </w:rPr>
        <w:t xml:space="preserve"> DE DISPENSACION DEL MEDICAMENTO</w:t>
      </w:r>
      <w:r w:rsidRPr="00455C48">
        <w:rPr>
          <w:rFonts w:ascii="Palatino Linotype" w:eastAsia="Times New Roman" w:hAnsi="Palatino Linotype" w:cs="Times New Roman"/>
          <w:b/>
          <w:sz w:val="24"/>
          <w:szCs w:val="24"/>
          <w:u w:val="single"/>
          <w:lang w:val="es-ES" w:eastAsia="es-ES"/>
        </w:rPr>
        <w:t>, desobedeciendo la orden impartida en el fallo de tutela.</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numPr>
          <w:ilvl w:val="0"/>
          <w:numId w:val="1"/>
        </w:numPr>
        <w:spacing w:after="0" w:line="360" w:lineRule="auto"/>
        <w:jc w:val="both"/>
        <w:rPr>
          <w:rFonts w:ascii="Palatino Linotype" w:eastAsia="Times New Roman" w:hAnsi="Palatino Linotype" w:cs="Times New Roman"/>
          <w:b/>
          <w:sz w:val="24"/>
          <w:szCs w:val="24"/>
          <w:lang w:val="es-ES" w:eastAsia="es-ES"/>
        </w:rPr>
      </w:pPr>
      <w:r w:rsidRPr="00455C48">
        <w:rPr>
          <w:rFonts w:ascii="Palatino Linotype" w:eastAsia="Times New Roman" w:hAnsi="Palatino Linotype" w:cs="Times New Roman"/>
          <w:sz w:val="24"/>
          <w:szCs w:val="24"/>
          <w:lang w:val="es-ES" w:eastAsia="es-ES"/>
        </w:rPr>
        <w:t xml:space="preserve">Señor Juez esto trae  como consecuencia un grave deterioro acelerado del estado de salud de mi hijo, ocasionado por decisiones irresponsables y peligrosas de </w:t>
      </w:r>
      <w:smartTag w:uri="urn:schemas-microsoft-com:office:smarttags" w:element="PersonName">
        <w:smartTagPr>
          <w:attr w:name="ProductID" w:val="la  EPS-S"/>
        </w:smartTagPr>
        <w:r w:rsidRPr="00455C48">
          <w:rPr>
            <w:rFonts w:ascii="Palatino Linotype" w:eastAsia="Times New Roman" w:hAnsi="Palatino Linotype" w:cs="Times New Roman"/>
            <w:sz w:val="24"/>
            <w:szCs w:val="24"/>
            <w:lang w:val="es-ES" w:eastAsia="es-ES"/>
          </w:rPr>
          <w:t>la  EPS-S</w:t>
        </w:r>
      </w:smartTag>
      <w:r w:rsidRPr="00455C48">
        <w:rPr>
          <w:rFonts w:ascii="Palatino Linotype" w:eastAsia="Times New Roman" w:hAnsi="Palatino Linotype" w:cs="Times New Roman"/>
          <w:sz w:val="24"/>
          <w:szCs w:val="24"/>
          <w:lang w:val="es-ES" w:eastAsia="es-ES"/>
        </w:rPr>
        <w:t xml:space="preserve"> que demora de manera injustificada un medicamento fundamental a un paciente que puede tener graves daños estructurales futuros sino se le presta un adecuado tratamiento y hoy día sin ningún criterio de carácter técnico ni mucho menos científico sino meramente </w:t>
      </w:r>
      <w:r w:rsidRPr="00455C48">
        <w:rPr>
          <w:rFonts w:ascii="Palatino Linotype" w:eastAsia="Times New Roman" w:hAnsi="Palatino Linotype" w:cs="Times New Roman"/>
          <w:b/>
          <w:i/>
          <w:sz w:val="24"/>
          <w:szCs w:val="24"/>
          <w:u w:val="single"/>
          <w:lang w:val="es-ES" w:eastAsia="es-ES"/>
        </w:rPr>
        <w:t>por razones de costo-beneficio</w:t>
      </w:r>
      <w:r w:rsidRPr="00455C48">
        <w:rPr>
          <w:rFonts w:ascii="Palatino Linotype" w:eastAsia="Times New Roman" w:hAnsi="Palatino Linotype" w:cs="Times New Roman"/>
          <w:sz w:val="24"/>
          <w:szCs w:val="24"/>
          <w:lang w:val="es-ES" w:eastAsia="es-ES"/>
        </w:rPr>
        <w:t xml:space="preserve"> someten al niño a daños en sus órganos vitales por la falta de continuidad en el tratamiento.</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numPr>
          <w:ilvl w:val="0"/>
          <w:numId w:val="1"/>
        </w:num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Arial"/>
          <w:b/>
          <w:sz w:val="24"/>
          <w:szCs w:val="24"/>
          <w:lang w:val="es-ES" w:eastAsia="es-ES"/>
        </w:rPr>
        <w:t>(EMPRESA DEMANDADA),</w:t>
      </w:r>
      <w:r w:rsidRPr="00455C48">
        <w:rPr>
          <w:rFonts w:ascii="Palatino Linotype" w:eastAsia="Times New Roman" w:hAnsi="Palatino Linotype" w:cs="Arial"/>
          <w:b/>
          <w:color w:val="FF0000"/>
          <w:sz w:val="24"/>
          <w:szCs w:val="24"/>
          <w:lang w:val="es-ES" w:eastAsia="es-ES"/>
        </w:rPr>
        <w:t xml:space="preserve"> </w:t>
      </w:r>
      <w:r w:rsidRPr="00455C48">
        <w:rPr>
          <w:rFonts w:ascii="Palatino Linotype" w:eastAsia="Times New Roman" w:hAnsi="Palatino Linotype" w:cs="Times New Roman"/>
          <w:sz w:val="24"/>
          <w:szCs w:val="24"/>
          <w:lang w:val="es-ES" w:eastAsia="es-ES"/>
        </w:rPr>
        <w:t>ha hecho caso omiso a lo determinado por su despacho, a pesar de las continuas solicitudes por parte del signatario tanto de manera verbal como escrita para que nos entreguen</w:t>
      </w:r>
      <w:r w:rsidRPr="00455C48">
        <w:rPr>
          <w:rFonts w:ascii="Palatino Linotype" w:eastAsia="Times New Roman" w:hAnsi="Palatino Linotype" w:cs="Times New Roman"/>
          <w:b/>
          <w:sz w:val="24"/>
          <w:szCs w:val="24"/>
          <w:u w:val="single"/>
          <w:lang w:val="es-ES" w:eastAsia="es-ES"/>
        </w:rPr>
        <w:t xml:space="preserve"> los medicamentos como lo son el micofelonato mofetil cellcelpt, ciclosporina, alendronato,)</w:t>
      </w:r>
      <w:r w:rsidRPr="00455C48">
        <w:rPr>
          <w:rFonts w:ascii="Palatino Linotype" w:eastAsia="Times New Roman" w:hAnsi="Palatino Linotype" w:cs="Times New Roman"/>
          <w:sz w:val="24"/>
          <w:szCs w:val="24"/>
          <w:lang w:val="es-ES" w:eastAsia="es-ES"/>
        </w:rPr>
        <w:t xml:space="preserve"> en </w:t>
      </w:r>
      <w:smartTag w:uri="urn:schemas-microsoft-com:office:smarttags" w:element="PersonName">
        <w:smartTagPr>
          <w:attr w:name="ProductID" w:val="la Farmacia"/>
        </w:smartTagPr>
        <w:r w:rsidRPr="00455C48">
          <w:rPr>
            <w:rFonts w:ascii="Palatino Linotype" w:eastAsia="Times New Roman" w:hAnsi="Palatino Linotype" w:cs="Times New Roman"/>
            <w:sz w:val="24"/>
            <w:szCs w:val="24"/>
            <w:lang w:val="es-ES" w:eastAsia="es-ES"/>
          </w:rPr>
          <w:t>la Farmacia</w:t>
        </w:r>
      </w:smartTag>
      <w:r w:rsidRPr="00455C48">
        <w:rPr>
          <w:rFonts w:ascii="Palatino Linotype" w:eastAsia="Times New Roman" w:hAnsi="Palatino Linotype" w:cs="Times New Roman"/>
          <w:sz w:val="24"/>
          <w:szCs w:val="24"/>
          <w:lang w:val="es-ES" w:eastAsia="es-ES"/>
        </w:rPr>
        <w:t xml:space="preserve"> de la entidad.</w:t>
      </w:r>
    </w:p>
    <w:p w:rsidR="00455C48" w:rsidRPr="00455C48" w:rsidRDefault="00455C48" w:rsidP="00455C48">
      <w:pPr>
        <w:spacing w:after="0" w:line="360" w:lineRule="auto"/>
        <w:ind w:left="360"/>
        <w:jc w:val="both"/>
        <w:rPr>
          <w:rFonts w:ascii="Palatino Linotype" w:eastAsia="Times New Roman" w:hAnsi="Palatino Linotype" w:cs="Times New Roman"/>
          <w:sz w:val="24"/>
          <w:szCs w:val="24"/>
          <w:lang w:val="es-ES" w:eastAsia="es-ES"/>
        </w:rPr>
      </w:pPr>
    </w:p>
    <w:p w:rsidR="00455C48" w:rsidRPr="00455C48" w:rsidRDefault="00455C48" w:rsidP="00455C48">
      <w:pPr>
        <w:numPr>
          <w:ilvl w:val="0"/>
          <w:numId w:val="1"/>
        </w:num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sz w:val="24"/>
          <w:szCs w:val="24"/>
          <w:lang w:val="es-ES" w:eastAsia="es-ES"/>
        </w:rPr>
        <w:t>Señor Juez, el tratamiento de la niña es muy delicado pues</w:t>
      </w:r>
      <w:r w:rsidRPr="00455C48">
        <w:rPr>
          <w:rFonts w:ascii="Palatino Linotype" w:eastAsia="Times New Roman" w:hAnsi="Palatino Linotype" w:cs="Times New Roman"/>
          <w:b/>
          <w:sz w:val="24"/>
          <w:szCs w:val="24"/>
          <w:lang w:val="es-ES" w:eastAsia="es-ES"/>
        </w:rPr>
        <w:t xml:space="preserve">: </w:t>
      </w:r>
      <w:r w:rsidRPr="00455C48">
        <w:rPr>
          <w:rFonts w:ascii="Palatino Linotype" w:eastAsia="Times New Roman" w:hAnsi="Palatino Linotype" w:cs="Times New Roman"/>
          <w:sz w:val="24"/>
          <w:szCs w:val="24"/>
          <w:lang w:val="es-ES" w:eastAsia="es-ES"/>
        </w:rPr>
        <w:t xml:space="preserve">La patología </w:t>
      </w:r>
      <w:r w:rsidRPr="00455C48">
        <w:rPr>
          <w:rFonts w:ascii="Palatino Linotype" w:eastAsia="Times New Roman" w:hAnsi="Palatino Linotype" w:cs="Times New Roman"/>
          <w:bCs/>
          <w:iCs/>
          <w:sz w:val="24"/>
          <w:szCs w:val="24"/>
          <w:lang w:val="es-ES" w:eastAsia="es-ES"/>
        </w:rPr>
        <w:t>es de las denominadas “ENFERMEDADES CATASTROFICAS”</w:t>
      </w:r>
      <w:r w:rsidRPr="00455C48">
        <w:rPr>
          <w:rFonts w:ascii="Palatino Linotype" w:eastAsia="Times New Roman" w:hAnsi="Palatino Linotype" w:cs="Times New Roman"/>
          <w:b/>
          <w:bCs/>
          <w:i/>
          <w:iCs/>
          <w:sz w:val="24"/>
          <w:szCs w:val="24"/>
          <w:lang w:val="es-ES" w:eastAsia="es-ES"/>
        </w:rPr>
        <w:t xml:space="preserve"> </w:t>
      </w:r>
      <w:r w:rsidRPr="00455C48">
        <w:rPr>
          <w:rFonts w:ascii="Palatino Linotype" w:eastAsia="Times New Roman" w:hAnsi="Palatino Linotype" w:cs="Times New Roman"/>
          <w:sz w:val="24"/>
          <w:szCs w:val="24"/>
          <w:lang w:val="es-ES" w:eastAsia="es-ES"/>
        </w:rPr>
        <w:t xml:space="preserve"> que en su caso empeora día a día su calidad de vida debido a la falta de un adecuado tratamiento.</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spacing w:after="0" w:line="360" w:lineRule="auto"/>
        <w:jc w:val="center"/>
        <w:rPr>
          <w:rFonts w:ascii="Palatino Linotype" w:eastAsia="Times New Roman" w:hAnsi="Palatino Linotype" w:cs="Times New Roman"/>
          <w:iCs/>
          <w:sz w:val="24"/>
          <w:szCs w:val="24"/>
          <w:lang w:val="es-ES" w:eastAsia="es-ES"/>
        </w:rPr>
      </w:pPr>
      <w:r w:rsidRPr="00455C48">
        <w:rPr>
          <w:rFonts w:ascii="Palatino Linotype" w:eastAsia="Times New Roman" w:hAnsi="Palatino Linotype" w:cs="Times New Roman"/>
          <w:b/>
          <w:iCs/>
          <w:sz w:val="24"/>
          <w:szCs w:val="24"/>
          <w:lang w:val="es-ES" w:eastAsia="es-ES"/>
        </w:rPr>
        <w:t>CONSIDERACIONES</w:t>
      </w:r>
      <w:r w:rsidRPr="00455C48">
        <w:rPr>
          <w:rFonts w:ascii="Palatino Linotype" w:eastAsia="Times New Roman" w:hAnsi="Palatino Linotype" w:cs="Times New Roman"/>
          <w:iCs/>
          <w:sz w:val="24"/>
          <w:szCs w:val="24"/>
          <w:lang w:val="es-ES" w:eastAsia="es-ES"/>
        </w:rPr>
        <w:tab/>
      </w:r>
    </w:p>
    <w:p w:rsidR="00455C48" w:rsidRPr="00455C48" w:rsidRDefault="00455C48" w:rsidP="00455C48">
      <w:pPr>
        <w:shd w:val="clear" w:color="auto" w:fill="FFFFFF"/>
        <w:spacing w:after="0" w:line="360" w:lineRule="auto"/>
        <w:jc w:val="both"/>
        <w:textAlignment w:val="baseline"/>
        <w:outlineLvl w:val="4"/>
        <w:rPr>
          <w:rFonts w:ascii="Palatino Linotype" w:eastAsia="Times New Roman" w:hAnsi="Palatino Linotype" w:cs="Times New Roman"/>
          <w:bCs/>
          <w:sz w:val="24"/>
          <w:szCs w:val="24"/>
          <w:lang w:eastAsia="es-CO"/>
        </w:rPr>
      </w:pPr>
      <w:r w:rsidRPr="00455C48">
        <w:rPr>
          <w:rFonts w:ascii="Palatino Linotype" w:eastAsia="Times New Roman" w:hAnsi="Palatino Linotype" w:cs="Times New Roman"/>
          <w:bCs/>
          <w:sz w:val="24"/>
          <w:szCs w:val="24"/>
          <w:lang w:val="es-ES" w:eastAsia="es-ES"/>
        </w:rPr>
        <w:t xml:space="preserve">Se hace necesario señalar Señor Juez, que el Trámite de Cumplimiento de Fallo de Tutela y el Incidente por Desacato pueden interponerse de manera simultánea a tenor de lo manifestado por la </w:t>
      </w:r>
      <w:r w:rsidRPr="00455C48">
        <w:rPr>
          <w:rFonts w:ascii="Palatino Linotype" w:eastAsia="Times New Roman" w:hAnsi="Palatino Linotype" w:cs="Times New Roman"/>
          <w:b/>
          <w:bCs/>
          <w:sz w:val="24"/>
          <w:szCs w:val="24"/>
          <w:lang w:val="es-ES" w:eastAsia="es-ES"/>
        </w:rPr>
        <w:t xml:space="preserve">Corte Constitucional en </w:t>
      </w:r>
      <w:r w:rsidRPr="00455C48">
        <w:rPr>
          <w:rFonts w:ascii="Palatino Linotype" w:eastAsia="Times New Roman" w:hAnsi="Palatino Linotype" w:cs="Times New Roman"/>
          <w:b/>
          <w:bCs/>
          <w:sz w:val="24"/>
          <w:szCs w:val="24"/>
          <w:bdr w:val="none" w:sz="0" w:space="0" w:color="auto" w:frame="1"/>
          <w:lang w:eastAsia="es-CO"/>
        </w:rPr>
        <w:t xml:space="preserve">Sentencia T-271 de 2015. M.P. </w:t>
      </w:r>
      <w:r w:rsidRPr="00455C48">
        <w:rPr>
          <w:rFonts w:ascii="Palatino Linotype" w:eastAsia="Times New Roman" w:hAnsi="Palatino Linotype" w:cs="Times New Roman"/>
          <w:b/>
          <w:bCs/>
          <w:sz w:val="24"/>
          <w:szCs w:val="24"/>
          <w:bdr w:val="none" w:sz="0" w:space="0" w:color="auto" w:frame="1"/>
          <w:lang w:val="es-ES" w:eastAsia="es-CO"/>
        </w:rPr>
        <w:t>Jorge Iván Palacio Palacio. Caso. Acerías Paz del Río S.A. contra los juzgados Primero Civil del Circuito y Primero Civil Municipal de Sogamoso. Vinculación oficiosa de Álvaro Antonio Benavides Macías y otros. Expediente T-4464608,</w:t>
      </w:r>
      <w:r w:rsidRPr="00455C48">
        <w:rPr>
          <w:rFonts w:ascii="Palatino Linotype" w:eastAsia="Times New Roman" w:hAnsi="Palatino Linotype" w:cs="Times New Roman"/>
          <w:bCs/>
          <w:sz w:val="24"/>
          <w:szCs w:val="24"/>
          <w:bdr w:val="none" w:sz="0" w:space="0" w:color="auto" w:frame="1"/>
          <w:lang w:val="es-ES" w:eastAsia="es-CO"/>
        </w:rPr>
        <w:t xml:space="preserve"> al señalar de manera categórica: </w:t>
      </w:r>
    </w:p>
    <w:p w:rsidR="00455C48" w:rsidRPr="00455C48" w:rsidRDefault="00455C48" w:rsidP="00455C48">
      <w:pPr>
        <w:spacing w:after="0" w:line="360" w:lineRule="auto"/>
        <w:jc w:val="both"/>
        <w:rPr>
          <w:rFonts w:ascii="Palatino Linotype" w:eastAsia="Times New Roman" w:hAnsi="Palatino Linotype" w:cs="Times New Roman"/>
          <w:iCs/>
          <w:sz w:val="24"/>
          <w:szCs w:val="24"/>
          <w:lang w:val="es-ES" w:eastAsia="es-ES"/>
        </w:rPr>
      </w:pPr>
    </w:p>
    <w:p w:rsidR="00455C48" w:rsidRPr="00455C48" w:rsidRDefault="00455C48" w:rsidP="00455C48">
      <w:pPr>
        <w:spacing w:after="0" w:line="360" w:lineRule="auto"/>
        <w:ind w:left="851"/>
        <w:jc w:val="both"/>
        <w:rPr>
          <w:rFonts w:ascii="Palatino Linotype" w:eastAsia="Times New Roman" w:hAnsi="Palatino Linotype" w:cs="Times New Roman"/>
          <w:i/>
          <w:iCs/>
          <w:bdr w:val="none" w:sz="0" w:space="0" w:color="auto" w:frame="1"/>
          <w:shd w:val="clear" w:color="auto" w:fill="FFFFFF"/>
          <w:lang w:val="es-ES" w:eastAsia="es-ES"/>
        </w:rPr>
      </w:pPr>
      <w:r w:rsidRPr="00455C48">
        <w:rPr>
          <w:rFonts w:ascii="Palatino Linotype" w:eastAsia="Times New Roman" w:hAnsi="Palatino Linotype" w:cs="Times New Roman"/>
          <w:i/>
          <w:iCs/>
          <w:bdr w:val="none" w:sz="0" w:space="0" w:color="auto" w:frame="1"/>
          <w:shd w:val="clear" w:color="auto" w:fill="FFFFFF"/>
          <w:lang w:val="es-ES" w:eastAsia="es-ES"/>
        </w:rPr>
        <w:t>“El demandante en tutela cuenta con dos mecanismos</w:t>
      </w:r>
      <w:r w:rsidRPr="00455C48">
        <w:rPr>
          <w:rFonts w:ascii="Palatino Linotype" w:eastAsia="Times New Roman" w:hAnsi="Palatino Linotype" w:cs="Times New Roman"/>
          <w:b/>
          <w:i/>
          <w:iCs/>
          <w:bdr w:val="none" w:sz="0" w:space="0" w:color="auto" w:frame="1"/>
          <w:shd w:val="clear" w:color="auto" w:fill="FFFFFF"/>
          <w:lang w:val="es-ES" w:eastAsia="es-ES"/>
        </w:rPr>
        <w:t>, que puede utilizar simultánea o sucesivamente ante el incumplimiento de la orden emitida en el respectivo fallo.</w:t>
      </w:r>
      <w:r w:rsidRPr="00455C48">
        <w:rPr>
          <w:rFonts w:ascii="Palatino Linotype" w:eastAsia="Times New Roman" w:hAnsi="Palatino Linotype" w:cs="Times New Roman"/>
          <w:i/>
          <w:iCs/>
          <w:bdr w:val="none" w:sz="0" w:space="0" w:color="auto" w:frame="1"/>
          <w:shd w:val="clear" w:color="auto" w:fill="FFFFFF"/>
          <w:lang w:val="es-ES" w:eastAsia="es-ES"/>
        </w:rPr>
        <w:t xml:space="preserve"> Así, el mencionado decreto faculta al accionante para pedir el cumplimiento de la orden de tutela a través del denominado</w:t>
      </w:r>
      <w:r w:rsidRPr="00455C48">
        <w:rPr>
          <w:rFonts w:ascii="Palatino Linotype" w:eastAsia="Times New Roman" w:hAnsi="Palatino Linotype" w:cs="Times New Roman"/>
          <w:i/>
          <w:iCs/>
          <w:bdr w:val="none" w:sz="0" w:space="0" w:color="auto" w:frame="1"/>
          <w:lang w:val="es-ES" w:eastAsia="es-ES"/>
        </w:rPr>
        <w:t> “trámite de cumplimiento” </w:t>
      </w:r>
      <w:r w:rsidRPr="00455C48">
        <w:rPr>
          <w:rFonts w:ascii="Palatino Linotype" w:eastAsia="Times New Roman" w:hAnsi="Palatino Linotype" w:cs="Times New Roman"/>
          <w:i/>
          <w:iCs/>
          <w:bdr w:val="none" w:sz="0" w:space="0" w:color="auto" w:frame="1"/>
          <w:shd w:val="clear" w:color="auto" w:fill="FFFFFF"/>
          <w:lang w:val="es-ES" w:eastAsia="es-ES"/>
        </w:rPr>
        <w:t>y/o para solicitar por medio del</w:t>
      </w:r>
      <w:r w:rsidRPr="00455C48">
        <w:rPr>
          <w:rFonts w:ascii="Palatino Linotype" w:eastAsia="Times New Roman" w:hAnsi="Palatino Linotype" w:cs="Times New Roman"/>
          <w:i/>
          <w:iCs/>
          <w:bdr w:val="none" w:sz="0" w:space="0" w:color="auto" w:frame="1"/>
          <w:lang w:val="es-ES" w:eastAsia="es-ES"/>
        </w:rPr>
        <w:t> “incidente de desacato” </w:t>
      </w:r>
      <w:r w:rsidRPr="00455C48">
        <w:rPr>
          <w:rFonts w:ascii="Palatino Linotype" w:eastAsia="Times New Roman" w:hAnsi="Palatino Linotype" w:cs="Times New Roman"/>
          <w:i/>
          <w:iCs/>
          <w:bdr w:val="none" w:sz="0" w:space="0" w:color="auto" w:frame="1"/>
          <w:shd w:val="clear" w:color="auto" w:fill="FFFFFF"/>
          <w:lang w:val="es-ES" w:eastAsia="es-ES"/>
        </w:rPr>
        <w:t>que sea sancionada la persona que incumple dicha orden. En este orden de ideas,</w:t>
      </w:r>
      <w:r w:rsidRPr="00455C48">
        <w:rPr>
          <w:rFonts w:ascii="Palatino Linotype" w:eastAsia="Times New Roman" w:hAnsi="Palatino Linotype" w:cs="Times New Roman"/>
          <w:i/>
          <w:iCs/>
          <w:bdr w:val="none" w:sz="0" w:space="0" w:color="auto" w:frame="1"/>
          <w:lang w:val="es-ES" w:eastAsia="es-ES"/>
        </w:rPr>
        <w:t> “el juez puede adelantar el incidente de desacato y sancionar a los responsables y simultáneamente puede adelantar las diligencias tendentes a obtener el cumplimiento de la orden”</w:t>
      </w:r>
      <w:r w:rsidRPr="00455C48">
        <w:rPr>
          <w:rFonts w:ascii="Palatino Linotype" w:eastAsia="Times New Roman" w:hAnsi="Palatino Linotype" w:cs="Times New Roman"/>
          <w:i/>
          <w:iCs/>
          <w:bdr w:val="none" w:sz="0" w:space="0" w:color="auto" w:frame="1"/>
          <w:shd w:val="clear" w:color="auto" w:fill="FFFFFF"/>
          <w:lang w:val="es-ES" w:eastAsia="es-ES"/>
        </w:rPr>
        <w:t>. (Negritas nuestras).</w:t>
      </w:r>
    </w:p>
    <w:p w:rsidR="00455C48" w:rsidRPr="00455C48" w:rsidRDefault="00455C48" w:rsidP="00455C48">
      <w:pPr>
        <w:spacing w:after="0" w:line="360" w:lineRule="auto"/>
        <w:ind w:left="851"/>
        <w:jc w:val="both"/>
        <w:rPr>
          <w:rFonts w:ascii="Palatino Linotype" w:eastAsia="Times New Roman" w:hAnsi="Palatino Linotype" w:cs="Times New Roman"/>
          <w:iCs/>
          <w:sz w:val="24"/>
          <w:szCs w:val="24"/>
          <w:lang w:val="es-ES" w:eastAsia="es-ES"/>
        </w:rPr>
      </w:pP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ES" w:eastAsia="es-ES"/>
        </w:rPr>
      </w:pPr>
      <w:r w:rsidRPr="00455C48">
        <w:rPr>
          <w:rFonts w:ascii="Palatino Linotype" w:eastAsia="Times New Roman" w:hAnsi="Palatino Linotype" w:cs="Times New Roman"/>
          <w:bCs/>
          <w:iCs/>
          <w:sz w:val="24"/>
          <w:szCs w:val="24"/>
          <w:lang w:val="es-ES" w:eastAsia="es-ES"/>
        </w:rPr>
        <w:t>En tal contexto, es claro que el trámite de cumplimiento no constituye un prerrequisito para promover el respectivo incidente de desacato, ni el trámite del desacato es la vía para el cumplimiento. Son dos cosas distintas el cumplimiento y el desacato. Puede ocurrir que a través del trámite de desacato se logre el cumplimiento, pero esto no significa que la tutela no cumplida sólo tiene como posibilidad el incidente de desacato.</w:t>
      </w: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MX" w:eastAsia="es-ES"/>
        </w:rPr>
      </w:pP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ES" w:eastAsia="es-ES"/>
        </w:rPr>
      </w:pPr>
      <w:r w:rsidRPr="00455C48">
        <w:rPr>
          <w:rFonts w:ascii="Palatino Linotype" w:eastAsia="Times New Roman" w:hAnsi="Palatino Linotype" w:cs="Times New Roman"/>
          <w:bCs/>
          <w:iCs/>
          <w:sz w:val="24"/>
          <w:szCs w:val="24"/>
          <w:lang w:val="es-MX" w:eastAsia="es-ES"/>
        </w:rPr>
        <w:t xml:space="preserve">Ahora bien, </w:t>
      </w:r>
      <w:r w:rsidRPr="00455C48">
        <w:rPr>
          <w:rFonts w:ascii="Palatino Linotype" w:eastAsia="Times New Roman" w:hAnsi="Palatino Linotype" w:cs="Times New Roman"/>
          <w:sz w:val="24"/>
          <w:szCs w:val="24"/>
          <w:lang w:val="es-ES" w:eastAsia="es-ES"/>
        </w:rPr>
        <w:t xml:space="preserve">teniendo en cuenta que el fin primordial de la acción de tutela es la protección efectiva e inmediata de los derechos fundamentales de las personas, para evitar la ocurrencia de un perjuicio irremediable, </w:t>
      </w:r>
      <w:r w:rsidRPr="00455C48">
        <w:rPr>
          <w:rFonts w:ascii="Palatino Linotype" w:eastAsia="Times New Roman" w:hAnsi="Palatino Linotype" w:cs="Times New Roman"/>
          <w:bCs/>
          <w:iCs/>
          <w:sz w:val="24"/>
          <w:szCs w:val="24"/>
          <w:lang w:val="es-ES" w:eastAsia="es-ES"/>
        </w:rPr>
        <w:t xml:space="preserve">la Corte Constitucional ha insistido en que el cumplimiento de las sentencias que se profieran en razón a ésta, involucran tanto la eficacia como la vigencia material y real de nuestra Carta Política. Bajo tal derrotero, los artículos 23, 27, 52 y 53 del Decreto 2591 de 1991 fijaron los diferentes eventos y facultades para que los jueces de instancia hagan cumplir sus decisiones, determinando los objetivos y el contenido que deben tener los fallos, las garantías de su acatamiento y las sanciones derivadas de su eventual inobservancia. </w:t>
      </w: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ES" w:eastAsia="es-ES"/>
        </w:rPr>
      </w:pP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ES" w:eastAsia="es-ES"/>
        </w:rPr>
      </w:pPr>
      <w:r w:rsidRPr="00455C48">
        <w:rPr>
          <w:rFonts w:ascii="Palatino Linotype" w:eastAsia="Times New Roman" w:hAnsi="Palatino Linotype" w:cs="Times New Roman"/>
          <w:bCs/>
          <w:iCs/>
          <w:sz w:val="24"/>
          <w:szCs w:val="24"/>
          <w:lang w:val="es-ES" w:eastAsia="es-ES"/>
        </w:rPr>
        <w:t>Específicamente el artículo 27 eiusdem, dispone el conjunto de pasos a partir de los cuales un juez puede verificar el incumplimiento y asegurar que la orden de tutela sea obedecida. Todos ellos están determinados o condicionados por los términos o circunstancias establecidas en la parte resolutiva de la sentencia, a partir de las cuales se restablecerá el goce efectivo de los derechos fundamentales. La primera pauta de la que disponen los jueces para garantizar el cumplimiento del amparo es el requerimiento al superior del responsable. Por su parte, la última herramienta con la que cuenta la autoridad judicial para garantizar la ejecución de la orden de protección de los derechos, es el inicio de un incidente de desacato.</w:t>
      </w: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MX" w:eastAsia="es-ES"/>
        </w:rPr>
      </w:pP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ES" w:eastAsia="es-ES"/>
        </w:rPr>
      </w:pPr>
      <w:r w:rsidRPr="00455C48">
        <w:rPr>
          <w:rFonts w:ascii="Palatino Linotype" w:eastAsia="Times New Roman" w:hAnsi="Palatino Linotype" w:cs="Times New Roman"/>
          <w:bCs/>
          <w:iCs/>
          <w:sz w:val="24"/>
          <w:szCs w:val="24"/>
          <w:lang w:val="es-ES" w:eastAsia="es-ES"/>
        </w:rPr>
        <w:t>Resulta claro entonces que el accionado tiene el deber constitucional de cumplir el fallo de tutela, pues de incumplirse se quebranta el objetivo dispuesto en el artículo 86 de la Carta Política: la protección inmediata de los derechos constitucionales de las personas, lo cual obstaculizaría no solo los derechos al debido proceso y acceso a la administración de justicia, sino que además contraviene notablemente el valor de la cosa juzgada constitucional y con ello la seguridad jurídica que le es inmanente, ya que la omisión de su cumplimiento afecta la garantía de confianza que tienen los ciudadanos sobre cuál ha de ser la actuación de las autoridades</w:t>
      </w:r>
      <w:r w:rsidRPr="00455C48">
        <w:rPr>
          <w:rFonts w:ascii="Times New Roman" w:eastAsia="Times New Roman" w:hAnsi="Times New Roman" w:cs="Times New Roman"/>
          <w:sz w:val="24"/>
          <w:szCs w:val="24"/>
          <w:lang w:val="es-ES" w:eastAsia="es-ES"/>
        </w:rPr>
        <w:t xml:space="preserve"> </w:t>
      </w:r>
      <w:r w:rsidRPr="00455C48">
        <w:rPr>
          <w:rFonts w:ascii="Palatino Linotype" w:eastAsia="Times New Roman" w:hAnsi="Palatino Linotype" w:cs="Times New Roman"/>
          <w:bCs/>
          <w:iCs/>
          <w:sz w:val="24"/>
          <w:szCs w:val="24"/>
          <w:lang w:val="es-ES" w:eastAsia="es-ES"/>
        </w:rPr>
        <w:t xml:space="preserve">o de los particulares frente a situaciones derivadas de la aplicación del derecho vigente. </w:t>
      </w: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ES" w:eastAsia="es-ES"/>
        </w:rPr>
      </w:pPr>
      <w:r w:rsidRPr="00455C48">
        <w:rPr>
          <w:rFonts w:ascii="Palatino Linotype" w:eastAsia="Times New Roman" w:hAnsi="Palatino Linotype" w:cs="Times New Roman"/>
          <w:bCs/>
          <w:iCs/>
          <w:sz w:val="24"/>
          <w:szCs w:val="24"/>
          <w:lang w:val="es-ES" w:eastAsia="es-ES"/>
        </w:rPr>
        <w:t>Es necesario recalcar que la obligación de la parte accionada de cumplir lo dispuesto en el amparo constitucional no proviene solamente de la Carta Política y los derechos derivados de esta, también encuentra su fundamento en el artículo 2 del Pacto Internacional de Derechos Civiles y Políticos y el artículo 25 de la Convención Americana de Derechos Humanos. Los anteriores fueron incorporados al orden interno mediante la Ley 74 de 1968 y la Ley 16 de 1972, respectivamente, lo cual no solamente exige, como se expuso en el primer capítulo, la implementación de un recurso sencillo, efectivo y breve que ampare los derechos fundamentales, sino también obliga a las autoridades competentes a cumplir las decisiones en que se haya estimado procedente el recurso.</w:t>
      </w: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ES" w:eastAsia="es-ES"/>
        </w:rPr>
      </w:pP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ES" w:eastAsia="es-ES"/>
        </w:rPr>
      </w:pPr>
      <w:r w:rsidRPr="00455C48">
        <w:rPr>
          <w:rFonts w:ascii="Palatino Linotype" w:eastAsia="Times New Roman" w:hAnsi="Palatino Linotype" w:cs="Times New Roman"/>
          <w:bCs/>
          <w:iCs/>
          <w:sz w:val="24"/>
          <w:szCs w:val="24"/>
          <w:lang w:val="es-ES" w:eastAsia="es-ES"/>
        </w:rPr>
        <w:t>Así pues, se estableció en los artículos 27 y 52 del Decreto 2591 de 1991 dos mecanismos de cumplimiento de la orden del fallo de tutela. Por una parte, una obligación constitucional al juez para que adopte todas las medidas necesarias con el fin de que haya cumplimiento del fallo y, por otro lado, la posibilidad del agraviado para solicitar que se sancione por desacato al sujeto que incumpla la orden del fallo de tutela.</w:t>
      </w: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MX" w:eastAsia="es-ES"/>
        </w:rPr>
      </w:pP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MX" w:eastAsia="es-ES"/>
        </w:rPr>
      </w:pPr>
      <w:r w:rsidRPr="00455C48">
        <w:rPr>
          <w:rFonts w:ascii="Palatino Linotype" w:eastAsia="Times New Roman" w:hAnsi="Palatino Linotype" w:cs="Times New Roman"/>
          <w:bCs/>
          <w:iCs/>
          <w:sz w:val="24"/>
          <w:szCs w:val="24"/>
          <w:lang w:val="es-MX" w:eastAsia="es-ES"/>
        </w:rPr>
        <w:t>En tal sentido, para la constatación del incumplimiento de una sentencia de tutela basta con que sea demostrado que la orden impartida no se ha materializado. No interesa averiguar el grado de culpa o negligencia de la autoridad encargada de darle cumplimiento, pues de lo que se trata es de tomar medidas para que la orden sea finalmente cumplida.</w:t>
      </w: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MX" w:eastAsia="es-ES"/>
        </w:rPr>
      </w:pP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MX" w:eastAsia="es-ES"/>
        </w:rPr>
      </w:pPr>
      <w:r w:rsidRPr="00455C48">
        <w:rPr>
          <w:rFonts w:ascii="Palatino Linotype" w:eastAsia="Times New Roman" w:hAnsi="Palatino Linotype" w:cs="Times New Roman"/>
          <w:bCs/>
          <w:iCs/>
          <w:sz w:val="24"/>
          <w:szCs w:val="24"/>
          <w:lang w:val="es-MX" w:eastAsia="es-ES"/>
        </w:rPr>
        <w:t>De otra parte, el desacato busca establecer la responsabilidad subjetiva del funcionario o funcionarios por cuya culpa se ha omitido el cumplimiento de la sentencia. Ahí sí juegan papel importante todos los elementos propios de un régimen sancionatorio, verbi gratia, los grados y modalidad de culpa o negligencia con que haya actuado el funcionario, las posibles circunstancias de justificación, agravación o atenuación de la conducta, entre otros.</w:t>
      </w: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MX" w:eastAsia="es-ES"/>
        </w:rPr>
      </w:pPr>
    </w:p>
    <w:p w:rsidR="00455C48" w:rsidRPr="00455C48" w:rsidRDefault="00455C48" w:rsidP="00455C48">
      <w:pPr>
        <w:spacing w:after="0" w:line="360" w:lineRule="auto"/>
        <w:jc w:val="both"/>
        <w:rPr>
          <w:rFonts w:ascii="Palatino Linotype" w:eastAsia="Times New Roman" w:hAnsi="Palatino Linotype" w:cs="Times New Roman"/>
          <w:sz w:val="24"/>
          <w:szCs w:val="24"/>
          <w:lang w:eastAsia="es-ES"/>
        </w:rPr>
      </w:pPr>
      <w:r w:rsidRPr="00455C48">
        <w:rPr>
          <w:rFonts w:ascii="Palatino Linotype" w:eastAsia="Times New Roman" w:hAnsi="Palatino Linotype" w:cs="Times New Roman"/>
          <w:iCs/>
          <w:sz w:val="24"/>
          <w:szCs w:val="24"/>
          <w:lang w:val="es-MX" w:eastAsia="es-ES"/>
        </w:rPr>
        <w:t>En tal sentido se</w:t>
      </w:r>
      <w:r w:rsidRPr="00455C48">
        <w:rPr>
          <w:rFonts w:ascii="Times New Roman" w:eastAsia="Times New Roman" w:hAnsi="Times New Roman" w:cs="Times New Roman"/>
          <w:iCs/>
          <w:sz w:val="24"/>
          <w:szCs w:val="24"/>
          <w:lang w:val="es-MX" w:eastAsia="es-ES"/>
        </w:rPr>
        <w:t>ñor Juez, e</w:t>
      </w:r>
      <w:r w:rsidRPr="00455C48">
        <w:rPr>
          <w:rFonts w:ascii="Palatino Linotype" w:eastAsia="Times New Roman" w:hAnsi="Palatino Linotype" w:cs="Times New Roman"/>
          <w:iCs/>
          <w:sz w:val="24"/>
          <w:szCs w:val="24"/>
          <w:lang w:val="es-ES" w:eastAsia="es-ES"/>
        </w:rPr>
        <w:t xml:space="preserve">l legislador, previendo que el fallo judicial no se cumpliera, reguló en los artículos 27 y 52 del Decreto 2591 de 1991 la posibilidad de sancionar por medio de trámite incidental de desacato a la autoridad o el particular accionado renuente al cumplimiento del fallo de tutela, que sobre este tema la Corte Constitucional en Sentencia </w:t>
      </w:r>
      <w:r w:rsidRPr="00455C48">
        <w:rPr>
          <w:rFonts w:ascii="Palatino Linotype" w:eastAsia="Times New Roman" w:hAnsi="Palatino Linotype" w:cs="Times New Roman"/>
          <w:iCs/>
          <w:sz w:val="24"/>
          <w:szCs w:val="24"/>
          <w:lang w:eastAsia="es-ES"/>
        </w:rPr>
        <w:t xml:space="preserve">T-053 de 2005. M.P. </w:t>
      </w:r>
      <w:r w:rsidRPr="00455C48">
        <w:rPr>
          <w:rFonts w:ascii="Palatino Linotype" w:eastAsia="Times New Roman" w:hAnsi="Palatino Linotype" w:cs="Times New Roman"/>
          <w:iCs/>
          <w:sz w:val="24"/>
          <w:szCs w:val="24"/>
          <w:lang w:val="es-ES" w:eastAsia="es-ES"/>
        </w:rPr>
        <w:t xml:space="preserve">Jaime Córdoba Triviño. Acción de tutela instaurada por Héctor José Cadena Clavijo contra el Juzgado Octavo Civil del Circuito de Medellín y la Sala Décima de Decisión Civil del Tribunal Superior de Medellín. </w:t>
      </w:r>
      <w:r w:rsidRPr="00455C48">
        <w:rPr>
          <w:rFonts w:ascii="Palatino Linotype" w:eastAsia="Times New Roman" w:hAnsi="Palatino Linotype" w:cs="Times New Roman"/>
          <w:sz w:val="24"/>
          <w:szCs w:val="24"/>
          <w:lang w:eastAsia="es-ES"/>
        </w:rPr>
        <w:t xml:space="preserve">Expediente T-968099, puntualizó: </w:t>
      </w:r>
    </w:p>
    <w:p w:rsidR="00455C48" w:rsidRPr="00455C48" w:rsidRDefault="00455C48" w:rsidP="00455C48">
      <w:pPr>
        <w:spacing w:after="0" w:line="360" w:lineRule="auto"/>
        <w:ind w:left="851"/>
        <w:jc w:val="both"/>
        <w:rPr>
          <w:rFonts w:ascii="Palatino Linotype" w:eastAsia="Times New Roman" w:hAnsi="Palatino Linotype" w:cs="Times New Roman"/>
          <w:i/>
          <w:iCs/>
          <w:lang w:val="es-ES" w:eastAsia="es-ES"/>
        </w:rPr>
      </w:pPr>
      <w:r w:rsidRPr="00455C48">
        <w:rPr>
          <w:rFonts w:ascii="Palatino Linotype" w:eastAsia="Times New Roman" w:hAnsi="Palatino Linotype" w:cs="Times New Roman"/>
          <w:i/>
          <w:iCs/>
          <w:lang w:val="es-ES" w:eastAsia="es-ES"/>
        </w:rPr>
        <w:t>“La Constitución Política, dispone en su artículo 228 que las decisiones judiciales serán independientes y que la administración de justicia es una función pública, de la misma manera, el artículo 86, que establece la acción de tutela como un mecanismo judicial excepcional de protección de los derechos fundamentales, señala igualmente que las decisiones que se tomen en el trámite de la misma serán de inmediato cumplimiento. Con ello se pretende señalar que las decisiones judiciales gozarán de la suficiente fuerza jurídica para que éstas sean respetadas y cumplidas por todos los administrados e incluso por las mismas autoridades cuando dichas decisiones les sean contrarias. En el caso de la acción de tutela el respeto y el cumplimiento fiel de la orden judicial que allí se imparta, deberá hacerse en los términos anteriormente señalados, e incluso será de inmediato</w:t>
      </w:r>
      <w:r w:rsidRPr="00455C48">
        <w:rPr>
          <w:rFonts w:ascii="Palatino Linotype" w:eastAsia="Times New Roman" w:hAnsi="Palatino Linotype" w:cs="Times New Roman"/>
          <w:b/>
          <w:bCs/>
          <w:i/>
          <w:iCs/>
          <w:lang w:val="es-ES" w:eastAsia="es-ES"/>
        </w:rPr>
        <w:t> </w:t>
      </w:r>
      <w:r w:rsidRPr="00455C48">
        <w:rPr>
          <w:rFonts w:ascii="Palatino Linotype" w:eastAsia="Times New Roman" w:hAnsi="Palatino Linotype" w:cs="Times New Roman"/>
          <w:i/>
          <w:iCs/>
          <w:lang w:val="es-ES" w:eastAsia="es-ES"/>
        </w:rPr>
        <w:t>cumplimiento. Para ello el legislador al expedir el Decreto 2591 de 1991, dispuso varios mecanismos para que las sentencias de tutela sean cumplidas y en su defecto para que ante el incumplimiento de las mismas, se pueda iniciar las acciones judiciales pertinentes e incluso imponer las sanciones a que hubiere lugar. En este sentido el artículo 27 del mencionado decreto, dota al juez constitucional de una herramienta muy precisa para que sus fallos sean cumplidos de forma inmediata o dentro de los términos que éste haya señalado para ello. Pero, previendo que el fallo judicial no se cumpla, aún luego de que el juez haya agotado los trámites señalados en el artículo 27, el artículo 52 del mismo decreto, establece la posibilidad de que se inicie un incidente de desacato contra la autoridad o el particular accionado, por el no cumplimiento de un fallo de tutela”.</w:t>
      </w:r>
    </w:p>
    <w:p w:rsidR="00455C48" w:rsidRPr="00455C48" w:rsidRDefault="00455C48" w:rsidP="00455C48">
      <w:pPr>
        <w:spacing w:after="0" w:line="360" w:lineRule="auto"/>
        <w:ind w:left="851"/>
        <w:jc w:val="both"/>
        <w:rPr>
          <w:rFonts w:ascii="Palatino Linotype" w:eastAsia="Times New Roman" w:hAnsi="Palatino Linotype" w:cs="Times New Roman"/>
          <w:lang w:eastAsia="es-ES"/>
        </w:rPr>
      </w:pPr>
    </w:p>
    <w:p w:rsidR="00455C48" w:rsidRPr="00455C48" w:rsidRDefault="00455C48" w:rsidP="00455C48">
      <w:pPr>
        <w:spacing w:after="0" w:line="360" w:lineRule="auto"/>
        <w:jc w:val="both"/>
        <w:rPr>
          <w:rFonts w:ascii="Palatino Linotype" w:eastAsia="Times New Roman" w:hAnsi="Palatino Linotype" w:cs="Times New Roman"/>
          <w:iCs/>
          <w:sz w:val="24"/>
          <w:szCs w:val="24"/>
          <w:lang w:val="es-ES" w:eastAsia="es-ES"/>
        </w:rPr>
      </w:pPr>
      <w:r w:rsidRPr="00455C48">
        <w:rPr>
          <w:rFonts w:ascii="Palatino Linotype" w:eastAsia="Times New Roman" w:hAnsi="Palatino Linotype" w:cs="Times New Roman"/>
          <w:iCs/>
          <w:sz w:val="24"/>
          <w:szCs w:val="24"/>
          <w:lang w:val="es-ES" w:eastAsia="es-ES"/>
        </w:rPr>
        <w:t>En este sentido estableció el legislador:</w:t>
      </w:r>
    </w:p>
    <w:p w:rsidR="00455C48" w:rsidRPr="00455C48" w:rsidRDefault="00455C48" w:rsidP="00455C48">
      <w:pPr>
        <w:spacing w:after="0" w:line="360" w:lineRule="auto"/>
        <w:ind w:left="851"/>
        <w:jc w:val="both"/>
        <w:rPr>
          <w:rFonts w:ascii="Palatino Linotype" w:eastAsia="Times New Roman" w:hAnsi="Palatino Linotype" w:cs="Times New Roman"/>
          <w:i/>
          <w:iCs/>
          <w:lang w:val="es-ES" w:eastAsia="es-ES"/>
        </w:rPr>
      </w:pPr>
      <w:r w:rsidRPr="00455C48">
        <w:rPr>
          <w:rFonts w:ascii="Palatino Linotype" w:eastAsia="Times New Roman" w:hAnsi="Palatino Linotype" w:cs="Times New Roman"/>
          <w:i/>
          <w:iCs/>
          <w:lang w:val="es-ES" w:eastAsia="es-ES"/>
        </w:rPr>
        <w:t xml:space="preserve"> “Artículo 27. CUMPLIMIENTO DEL FALLO. Proferido el fallo que conceda la tutela, la autoridad responsable del agravio deberá cumplirla sin demora. </w:t>
      </w:r>
    </w:p>
    <w:p w:rsidR="00455C48" w:rsidRPr="00455C48" w:rsidRDefault="00455C48" w:rsidP="00455C48">
      <w:pPr>
        <w:spacing w:after="0" w:line="360" w:lineRule="auto"/>
        <w:ind w:left="851"/>
        <w:jc w:val="both"/>
        <w:rPr>
          <w:rFonts w:ascii="Palatino Linotype" w:eastAsia="Times New Roman" w:hAnsi="Palatino Linotype" w:cs="Times New Roman"/>
          <w:i/>
          <w:iCs/>
          <w:lang w:val="es-ES" w:eastAsia="es-ES"/>
        </w:rPr>
      </w:pPr>
      <w:r w:rsidRPr="00455C48">
        <w:rPr>
          <w:rFonts w:ascii="Palatino Linotype" w:eastAsia="Times New Roman" w:hAnsi="Palatino Linotype" w:cs="Times New Roman"/>
          <w:i/>
          <w:iCs/>
          <w:lang w:val="es-ES" w:eastAsia="es-ES"/>
        </w:rPr>
        <w:t xml:space="preserve"> …omissis…El juez podrá sancionar por desacato al responsable y al superior hasta que cumplan su sentencia…omissis…”.</w:t>
      </w:r>
    </w:p>
    <w:p w:rsidR="00455C48" w:rsidRPr="00455C48" w:rsidRDefault="00455C48" w:rsidP="00455C48">
      <w:pPr>
        <w:spacing w:after="0" w:line="360" w:lineRule="auto"/>
        <w:ind w:left="851"/>
        <w:jc w:val="both"/>
        <w:rPr>
          <w:rFonts w:ascii="Palatino Linotype" w:eastAsia="Times New Roman" w:hAnsi="Palatino Linotype" w:cs="Times New Roman"/>
          <w:i/>
          <w:iCs/>
          <w:lang w:val="es-ES" w:eastAsia="es-ES"/>
        </w:rPr>
      </w:pPr>
    </w:p>
    <w:p w:rsidR="00455C48" w:rsidRPr="00455C48" w:rsidRDefault="00455C48" w:rsidP="00455C48">
      <w:pPr>
        <w:spacing w:after="0" w:line="360" w:lineRule="auto"/>
        <w:ind w:left="851"/>
        <w:jc w:val="both"/>
        <w:rPr>
          <w:rFonts w:ascii="Palatino Linotype" w:eastAsia="Times New Roman" w:hAnsi="Palatino Linotype" w:cs="Times New Roman"/>
          <w:i/>
          <w:iCs/>
          <w:lang w:val="es-ES" w:eastAsia="es-ES"/>
        </w:rPr>
      </w:pPr>
      <w:r w:rsidRPr="00455C48">
        <w:rPr>
          <w:rFonts w:ascii="Palatino Linotype" w:eastAsia="Times New Roman" w:hAnsi="Palatino Linotype" w:cs="Times New Roman"/>
          <w:i/>
          <w:iCs/>
          <w:lang w:val="es-ES" w:eastAsia="es-ES"/>
        </w:rPr>
        <w:t>“Artículo 52. DESACATO. La persona que incumpliere una orden de un juez proferida con base en el presente Decreto, incurrirá en desacato sancionable con arresto hasta de seis (6) meses y multa hasta de veinte (20) salarios mínimos mensuales, salvo que en este Decreto ya se hubiere señalado una consecuencia jurídica distinta y sin perjuicio de las sanciones penales a que hubiere lugar. La sanción será impuesta por el mismo juez mediante trámite incidental y será consultada al superior jerárquico quien decidirá dentro de los tres días siguientes si debe revocarse la sanción”.</w:t>
      </w:r>
    </w:p>
    <w:p w:rsidR="00455C48" w:rsidRPr="00455C48" w:rsidRDefault="00455C48" w:rsidP="00455C48">
      <w:pPr>
        <w:spacing w:after="0" w:line="360" w:lineRule="auto"/>
        <w:ind w:left="851"/>
        <w:jc w:val="both"/>
        <w:rPr>
          <w:rFonts w:ascii="Palatino Linotype" w:eastAsia="Times New Roman" w:hAnsi="Palatino Linotype" w:cs="Times New Roman"/>
          <w:i/>
          <w:iCs/>
          <w:lang w:val="es-ES" w:eastAsia="es-ES"/>
        </w:rPr>
      </w:pPr>
    </w:p>
    <w:p w:rsidR="00455C48" w:rsidRPr="00455C48" w:rsidRDefault="00455C48" w:rsidP="00455C48">
      <w:pPr>
        <w:spacing w:after="0" w:line="360" w:lineRule="auto"/>
        <w:jc w:val="both"/>
        <w:rPr>
          <w:rFonts w:ascii="Palatino Linotype" w:eastAsia="Times New Roman" w:hAnsi="Palatino Linotype" w:cs="Times New Roman"/>
          <w:iCs/>
          <w:sz w:val="24"/>
          <w:szCs w:val="24"/>
          <w:lang w:val="es-ES" w:eastAsia="es-ES"/>
        </w:rPr>
      </w:pPr>
      <w:r w:rsidRPr="00455C48">
        <w:rPr>
          <w:rFonts w:ascii="Palatino Linotype" w:eastAsia="Times New Roman" w:hAnsi="Palatino Linotype" w:cs="Times New Roman"/>
          <w:iCs/>
          <w:sz w:val="24"/>
          <w:szCs w:val="24"/>
          <w:lang w:val="es-ES" w:eastAsia="es-ES"/>
        </w:rPr>
        <w:t xml:space="preserve">Señor juez, es menester recordar que para la efectividad de los derechos fundamentales y con miras a la real vigencia de </w:t>
      </w:r>
      <w:smartTag w:uri="urn:schemas-microsoft-com:office:smarttags" w:element="PersonName">
        <w:smartTagPr>
          <w:attr w:name="ProductID" w:val="la Constituci￳n"/>
        </w:smartTagPr>
        <w:r w:rsidRPr="00455C48">
          <w:rPr>
            <w:rFonts w:ascii="Palatino Linotype" w:eastAsia="Times New Roman" w:hAnsi="Palatino Linotype" w:cs="Times New Roman"/>
            <w:iCs/>
            <w:sz w:val="24"/>
            <w:szCs w:val="24"/>
            <w:lang w:val="es-ES" w:eastAsia="es-ES"/>
          </w:rPr>
          <w:t>la Constitución</w:t>
        </w:r>
      </w:smartTag>
      <w:r w:rsidRPr="00455C48">
        <w:rPr>
          <w:rFonts w:ascii="Palatino Linotype" w:eastAsia="Times New Roman" w:hAnsi="Palatino Linotype" w:cs="Times New Roman"/>
          <w:iCs/>
          <w:sz w:val="24"/>
          <w:szCs w:val="24"/>
          <w:lang w:val="es-ES" w:eastAsia="es-ES"/>
        </w:rPr>
        <w:t xml:space="preserve">, resulta esencial que las sentencias de tutela sean ejecutadas de manera fiel e inmediata, lo que exige el mayor rigor por parte de los organismos estatales competentes en la aplicación de las sanciones que merezca quien desatienda las órdenes judiciales impartidas por medio de ellas. De la estricta observancia de la normatividad correspondiente depende la realización de los fines primordiales del orden jurídico y del Estado Social de Derecho. Ello es todavía más claro, dada la jerarquía del órgano y la función de control superior y unificación de jurisprudencia que le compete, cuando el amparo ha sido concedido por </w:t>
      </w:r>
      <w:smartTag w:uri="urn:schemas-microsoft-com:office:smarttags" w:element="PersonName">
        <w:smartTagPr>
          <w:attr w:name="ProductID" w:val="la Corte Constitucional"/>
        </w:smartTagPr>
        <w:r w:rsidRPr="00455C48">
          <w:rPr>
            <w:rFonts w:ascii="Palatino Linotype" w:eastAsia="Times New Roman" w:hAnsi="Palatino Linotype" w:cs="Times New Roman"/>
            <w:iCs/>
            <w:sz w:val="24"/>
            <w:szCs w:val="24"/>
            <w:lang w:val="es-ES" w:eastAsia="es-ES"/>
          </w:rPr>
          <w:t>la Corte Constitucional</w:t>
        </w:r>
      </w:smartTag>
      <w:r w:rsidRPr="00455C48">
        <w:rPr>
          <w:rFonts w:ascii="Palatino Linotype" w:eastAsia="Times New Roman" w:hAnsi="Palatino Linotype" w:cs="Times New Roman"/>
          <w:iCs/>
          <w:sz w:val="24"/>
          <w:szCs w:val="24"/>
          <w:lang w:val="es-ES" w:eastAsia="es-ES"/>
        </w:rPr>
        <w:t>, cuyos fallos son obligatorios e ineludibles y no pueden ser desconocidos, demorados ni tergiversados por los llamados a acatarlos.</w:t>
      </w:r>
    </w:p>
    <w:p w:rsidR="00455C48" w:rsidRPr="00455C48" w:rsidRDefault="00455C48" w:rsidP="00455C48">
      <w:pPr>
        <w:spacing w:after="0" w:line="360" w:lineRule="auto"/>
        <w:jc w:val="both"/>
        <w:rPr>
          <w:rFonts w:ascii="Palatino Linotype" w:eastAsia="Times New Roman" w:hAnsi="Palatino Linotype" w:cs="Times New Roman"/>
          <w:iCs/>
          <w:sz w:val="24"/>
          <w:szCs w:val="24"/>
          <w:lang w:val="es-ES" w:eastAsia="es-ES"/>
        </w:rPr>
      </w:pP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sz w:val="24"/>
          <w:szCs w:val="24"/>
          <w:lang w:val="es-ES" w:eastAsia="es-ES"/>
        </w:rPr>
        <w:t xml:space="preserve">Se debe sancionar de una vez por todas a los responsables por la falta de suministro adecuado de los procedimientos arriba descritos, lo que ha causado un grave perjuicio en la salud de mi hijo a pesar de tener un fallo de </w:t>
      </w:r>
      <w:r w:rsidRPr="00455C48">
        <w:rPr>
          <w:rFonts w:ascii="Palatino Linotype" w:eastAsia="Times New Roman" w:hAnsi="Palatino Linotype" w:cs="Times New Roman"/>
          <w:b/>
          <w:sz w:val="24"/>
          <w:szCs w:val="24"/>
          <w:lang w:val="es-ES" w:eastAsia="es-ES"/>
        </w:rPr>
        <w:t>TUTELA</w:t>
      </w:r>
      <w:r w:rsidRPr="00455C48">
        <w:rPr>
          <w:rFonts w:ascii="Palatino Linotype" w:eastAsia="Times New Roman" w:hAnsi="Palatino Linotype" w:cs="Times New Roman"/>
          <w:sz w:val="24"/>
          <w:szCs w:val="24"/>
          <w:lang w:val="es-ES" w:eastAsia="es-ES"/>
        </w:rPr>
        <w:t xml:space="preserve"> que lo ampara en la vulneración de sus </w:t>
      </w:r>
      <w:r w:rsidRPr="00455C48">
        <w:rPr>
          <w:rFonts w:ascii="Palatino Linotype" w:eastAsia="Times New Roman" w:hAnsi="Palatino Linotype" w:cs="Times New Roman"/>
          <w:b/>
          <w:sz w:val="24"/>
          <w:szCs w:val="24"/>
          <w:lang w:val="es-ES" w:eastAsia="es-ES"/>
        </w:rPr>
        <w:t>DERECHOS FUNDAMENTALES.</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smartTag w:uri="urn:schemas-microsoft-com:office:smarttags" w:element="PersonName">
        <w:smartTagPr>
          <w:attr w:name="ProductID" w:val="la Corte Constitucional"/>
        </w:smartTagPr>
        <w:r w:rsidRPr="00455C48">
          <w:rPr>
            <w:rFonts w:ascii="Palatino Linotype" w:eastAsia="Times New Roman" w:hAnsi="Palatino Linotype" w:cs="Times New Roman"/>
            <w:sz w:val="24"/>
            <w:szCs w:val="24"/>
            <w:lang w:val="es-ES" w:eastAsia="es-ES"/>
          </w:rPr>
          <w:t>La Corte Constitucional</w:t>
        </w:r>
      </w:smartTag>
      <w:r w:rsidRPr="00455C48">
        <w:rPr>
          <w:rFonts w:ascii="Palatino Linotype" w:eastAsia="Times New Roman" w:hAnsi="Palatino Linotype" w:cs="Times New Roman"/>
          <w:sz w:val="24"/>
          <w:szCs w:val="24"/>
          <w:lang w:val="es-ES" w:eastAsia="es-ES"/>
        </w:rPr>
        <w:t xml:space="preserve"> en más de una oportunidad no ha vacilado en afirmar que el incumplimiento de los fallos de tutela tiene que ser sancionado drásticamente y de manera pronta, pues de lo contrario resulta inútil la institución consagrada en el artículo 86 de la Carta.</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spacing w:after="0" w:line="360" w:lineRule="auto"/>
        <w:jc w:val="center"/>
        <w:rPr>
          <w:rFonts w:ascii="Palatino Linotype" w:eastAsia="Times New Roman" w:hAnsi="Palatino Linotype" w:cs="Times New Roman"/>
          <w:b/>
          <w:bCs/>
          <w:sz w:val="24"/>
          <w:szCs w:val="24"/>
          <w:lang w:val="es-ES" w:eastAsia="es-ES"/>
        </w:rPr>
      </w:pPr>
      <w:r w:rsidRPr="00455C48">
        <w:rPr>
          <w:rFonts w:ascii="Palatino Linotype" w:eastAsia="Times New Roman" w:hAnsi="Palatino Linotype" w:cs="Times New Roman"/>
          <w:b/>
          <w:sz w:val="24"/>
          <w:szCs w:val="24"/>
          <w:lang w:val="es-ES" w:eastAsia="es-ES"/>
        </w:rPr>
        <w:t>FUNDAMENTOS DE DERECHO</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sz w:val="24"/>
          <w:szCs w:val="24"/>
          <w:lang w:val="es-ES" w:eastAsia="es-ES"/>
        </w:rPr>
        <w:t>Se sustenta el trámite de cumplimiento de fallo de tutela en el artículo 27 y el incidente de desacato para establecer sanción de acuerdo con lo dispuesto por los artículos 52 y 53 del Decreto 2591 de 1991 y demás normas concordantes.</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ES" w:eastAsia="es-ES"/>
        </w:rPr>
      </w:pPr>
      <w:r w:rsidRPr="00455C48">
        <w:rPr>
          <w:rFonts w:ascii="Palatino Linotype" w:eastAsia="Times New Roman" w:hAnsi="Palatino Linotype" w:cs="Times New Roman"/>
          <w:bCs/>
          <w:iCs/>
          <w:sz w:val="24"/>
          <w:szCs w:val="24"/>
          <w:lang w:val="es-ES" w:eastAsia="es-ES"/>
        </w:rPr>
        <w:t xml:space="preserve">Decreto 306 de 1992 en su artículo 9. </w:t>
      </w: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ES" w:eastAsia="es-ES"/>
        </w:rPr>
      </w:pP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ES" w:eastAsia="es-ES"/>
        </w:rPr>
      </w:pPr>
      <w:r w:rsidRPr="00455C48">
        <w:rPr>
          <w:rFonts w:ascii="Palatino Linotype" w:eastAsia="Times New Roman" w:hAnsi="Palatino Linotype" w:cs="Times New Roman"/>
          <w:bCs/>
          <w:iCs/>
          <w:sz w:val="24"/>
          <w:szCs w:val="24"/>
          <w:lang w:val="es-ES" w:eastAsia="es-ES"/>
        </w:rPr>
        <w:t>Pacto Internacional de Derechos Civiles y Políticos en su artículo 2.</w:t>
      </w: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ES" w:eastAsia="es-ES"/>
        </w:rPr>
      </w:pP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ES" w:eastAsia="es-ES"/>
        </w:rPr>
      </w:pPr>
      <w:r w:rsidRPr="00455C48">
        <w:rPr>
          <w:rFonts w:ascii="Palatino Linotype" w:eastAsia="Times New Roman" w:hAnsi="Palatino Linotype" w:cs="Times New Roman"/>
          <w:bCs/>
          <w:iCs/>
          <w:sz w:val="24"/>
          <w:szCs w:val="24"/>
          <w:lang w:val="es-ES" w:eastAsia="es-ES"/>
        </w:rPr>
        <w:t>Convención Americana de Derechos Humanos en su artículo 25.</w:t>
      </w:r>
    </w:p>
    <w:p w:rsidR="00455C48" w:rsidRPr="00455C48" w:rsidRDefault="00455C48" w:rsidP="00455C48">
      <w:pPr>
        <w:spacing w:after="0" w:line="360" w:lineRule="auto"/>
        <w:jc w:val="both"/>
        <w:rPr>
          <w:rFonts w:ascii="Palatino Linotype" w:eastAsia="Times New Roman" w:hAnsi="Palatino Linotype" w:cs="Times New Roman"/>
          <w:bCs/>
          <w:iCs/>
          <w:sz w:val="24"/>
          <w:szCs w:val="24"/>
          <w:lang w:val="es-ES" w:eastAsia="es-ES"/>
        </w:rPr>
      </w:pP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bCs/>
          <w:iCs/>
          <w:sz w:val="24"/>
          <w:szCs w:val="24"/>
          <w:lang w:val="es-ES" w:eastAsia="es-ES"/>
        </w:rPr>
        <w:t>Ley 74 de 1968 y la Ley 16 de 1972.</w:t>
      </w:r>
    </w:p>
    <w:p w:rsidR="00455C48" w:rsidRPr="00455C48" w:rsidRDefault="00455C48" w:rsidP="00455C48">
      <w:pPr>
        <w:spacing w:after="0" w:line="360" w:lineRule="auto"/>
        <w:jc w:val="center"/>
        <w:rPr>
          <w:rFonts w:ascii="Palatino Linotype" w:eastAsia="Times New Roman" w:hAnsi="Palatino Linotype" w:cs="Times New Roman"/>
          <w:b/>
          <w:bCs/>
          <w:sz w:val="24"/>
          <w:szCs w:val="24"/>
          <w:lang w:val="es-ES" w:eastAsia="es-ES"/>
        </w:rPr>
      </w:pPr>
    </w:p>
    <w:p w:rsidR="00455C48" w:rsidRPr="00455C48" w:rsidRDefault="00455C48" w:rsidP="00455C48">
      <w:pPr>
        <w:spacing w:after="0" w:line="360" w:lineRule="auto"/>
        <w:jc w:val="center"/>
        <w:rPr>
          <w:rFonts w:ascii="Palatino Linotype" w:eastAsia="Times New Roman" w:hAnsi="Palatino Linotype" w:cs="Times New Roman"/>
          <w:b/>
          <w:bCs/>
          <w:sz w:val="24"/>
          <w:szCs w:val="24"/>
          <w:lang w:val="es-ES" w:eastAsia="es-ES"/>
        </w:rPr>
      </w:pPr>
      <w:r w:rsidRPr="00455C48">
        <w:rPr>
          <w:rFonts w:ascii="Palatino Linotype" w:eastAsia="Times New Roman" w:hAnsi="Palatino Linotype" w:cs="Times New Roman"/>
          <w:b/>
          <w:bCs/>
          <w:sz w:val="24"/>
          <w:szCs w:val="24"/>
          <w:lang w:val="es-ES" w:eastAsia="es-ES"/>
        </w:rPr>
        <w:t>PRUEBAS</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sz w:val="24"/>
          <w:szCs w:val="24"/>
          <w:lang w:val="es-ES" w:eastAsia="es-ES"/>
        </w:rPr>
        <w:t xml:space="preserve">Sírvase escuchar en declaración al representante legal de </w:t>
      </w:r>
      <w:r w:rsidRPr="00455C48">
        <w:rPr>
          <w:rFonts w:ascii="Palatino Linotype" w:eastAsia="Times New Roman" w:hAnsi="Palatino Linotype" w:cs="Arial"/>
          <w:b/>
          <w:sz w:val="24"/>
          <w:szCs w:val="24"/>
          <w:lang w:val="es-ES" w:eastAsia="es-ES"/>
        </w:rPr>
        <w:t>(EMPRESA DEMANDADA),</w:t>
      </w:r>
      <w:r w:rsidRPr="00455C48">
        <w:rPr>
          <w:rFonts w:ascii="Palatino Linotype" w:eastAsia="Times New Roman" w:hAnsi="Palatino Linotype" w:cs="Arial"/>
          <w:b/>
          <w:color w:val="FF0000"/>
          <w:sz w:val="24"/>
          <w:szCs w:val="24"/>
          <w:lang w:val="es-ES" w:eastAsia="es-ES"/>
        </w:rPr>
        <w:t xml:space="preserve"> </w:t>
      </w:r>
      <w:r w:rsidRPr="00455C48">
        <w:rPr>
          <w:rFonts w:ascii="Palatino Linotype" w:eastAsia="Times New Roman" w:hAnsi="Palatino Linotype" w:cs="Times New Roman"/>
          <w:sz w:val="24"/>
          <w:szCs w:val="24"/>
          <w:lang w:val="es-ES" w:eastAsia="es-ES"/>
        </w:rPr>
        <w:t>a fin de que se sirva manifestar si ha cumplido o no el fallo emitido por su despacho dentro del proceso de la referencia.</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sz w:val="24"/>
          <w:szCs w:val="24"/>
          <w:lang w:val="es-ES" w:eastAsia="es-ES"/>
        </w:rPr>
        <w:t>Copia simple del Auto de fechado OCTUBRE (XXX) de 2001 emitido por el despacho a su digno cargo.</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sz w:val="24"/>
          <w:szCs w:val="24"/>
          <w:lang w:val="es-ES" w:eastAsia="es-ES"/>
        </w:rPr>
        <w:t>Copia simple de fórmulas para medicamentos.</w:t>
      </w:r>
    </w:p>
    <w:p w:rsidR="00455C48" w:rsidRPr="00455C48" w:rsidRDefault="00455C48" w:rsidP="00455C48">
      <w:pPr>
        <w:spacing w:after="0" w:line="360" w:lineRule="auto"/>
        <w:jc w:val="center"/>
        <w:rPr>
          <w:rFonts w:ascii="Palatino Linotype" w:eastAsia="Times New Roman" w:hAnsi="Palatino Linotype" w:cs="Times New Roman"/>
          <w:b/>
          <w:bCs/>
          <w:sz w:val="24"/>
          <w:szCs w:val="24"/>
          <w:lang w:val="es-ES" w:eastAsia="es-ES"/>
        </w:rPr>
      </w:pPr>
      <w:r w:rsidRPr="00455C48">
        <w:rPr>
          <w:rFonts w:ascii="Palatino Linotype" w:eastAsia="Times New Roman" w:hAnsi="Palatino Linotype" w:cs="Times New Roman"/>
          <w:b/>
          <w:bCs/>
          <w:sz w:val="24"/>
          <w:szCs w:val="24"/>
          <w:lang w:val="es-ES" w:eastAsia="es-ES"/>
        </w:rPr>
        <w:t>PRETENSIONES</w:t>
      </w:r>
    </w:p>
    <w:p w:rsidR="00455C48" w:rsidRPr="00455C48" w:rsidRDefault="00455C48" w:rsidP="00455C48">
      <w:pPr>
        <w:spacing w:after="0" w:line="360" w:lineRule="auto"/>
        <w:jc w:val="both"/>
        <w:rPr>
          <w:rFonts w:ascii="Palatino Linotype" w:eastAsia="Times New Roman" w:hAnsi="Palatino Linotype" w:cs="Courier New"/>
          <w:b/>
          <w:sz w:val="24"/>
          <w:szCs w:val="24"/>
          <w:lang w:val="es-ES" w:eastAsia="es-ES"/>
        </w:rPr>
      </w:pPr>
      <w:r w:rsidRPr="00455C48">
        <w:rPr>
          <w:rFonts w:ascii="Palatino Linotype" w:eastAsia="Times New Roman" w:hAnsi="Palatino Linotype" w:cs="Courier New"/>
          <w:sz w:val="24"/>
          <w:szCs w:val="24"/>
          <w:lang w:val="es-ES" w:eastAsia="es-ES"/>
        </w:rPr>
        <w:t xml:space="preserve">Con fundamento en los hechos ampliamente narrados y en las consideraciones de derecho expuestas, respetuosamente solicito al Señor Juez ordenar dentro de las siguientes 48 horas a la </w:t>
      </w:r>
      <w:r w:rsidRPr="00455C48">
        <w:rPr>
          <w:rFonts w:ascii="Palatino Linotype" w:eastAsia="Times New Roman" w:hAnsi="Palatino Linotype" w:cs="Arial"/>
          <w:b/>
          <w:sz w:val="24"/>
          <w:szCs w:val="24"/>
          <w:lang w:val="es-ES" w:eastAsia="es-ES"/>
        </w:rPr>
        <w:t>(EMPRESA DEMANDADA),</w:t>
      </w:r>
      <w:r w:rsidRPr="00455C48">
        <w:rPr>
          <w:rFonts w:ascii="Palatino Linotype" w:eastAsia="Times New Roman" w:hAnsi="Palatino Linotype" w:cs="Arial"/>
          <w:b/>
          <w:color w:val="FF0000"/>
          <w:sz w:val="24"/>
          <w:szCs w:val="24"/>
          <w:lang w:val="es-ES" w:eastAsia="es-ES"/>
        </w:rPr>
        <w:t xml:space="preserve"> </w:t>
      </w:r>
      <w:r w:rsidRPr="00455C48">
        <w:rPr>
          <w:rFonts w:ascii="Palatino Linotype" w:eastAsia="Times New Roman" w:hAnsi="Palatino Linotype" w:cs="Courier New"/>
          <w:sz w:val="24"/>
          <w:szCs w:val="24"/>
          <w:lang w:val="es-ES" w:eastAsia="es-ES"/>
        </w:rPr>
        <w:t>lo siguiente</w:t>
      </w:r>
      <w:r w:rsidRPr="00455C48">
        <w:rPr>
          <w:rFonts w:ascii="Palatino Linotype" w:eastAsia="Times New Roman" w:hAnsi="Palatino Linotype" w:cs="Courier New"/>
          <w:b/>
          <w:sz w:val="24"/>
          <w:szCs w:val="24"/>
          <w:lang w:val="es-ES" w:eastAsia="es-ES"/>
        </w:rPr>
        <w:t>:</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numPr>
          <w:ilvl w:val="0"/>
          <w:numId w:val="2"/>
        </w:num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sz w:val="24"/>
          <w:szCs w:val="24"/>
          <w:lang w:val="es-ES" w:eastAsia="es-ES"/>
        </w:rPr>
        <w:t>Ordenar dentro de las 48 horas siguientes a la EPS XXXXXX el acatamiento y cumplimiento de lo proferido en el fallo de tutela de fecha XXXXXXXXXX.</w:t>
      </w:r>
    </w:p>
    <w:p w:rsidR="00455C48" w:rsidRPr="00455C48" w:rsidRDefault="00455C48" w:rsidP="00455C48">
      <w:pPr>
        <w:spacing w:after="0" w:line="360" w:lineRule="auto"/>
        <w:ind w:left="720"/>
        <w:jc w:val="both"/>
        <w:rPr>
          <w:rFonts w:ascii="Palatino Linotype" w:eastAsia="Times New Roman" w:hAnsi="Palatino Linotype" w:cs="Times New Roman"/>
          <w:sz w:val="24"/>
          <w:szCs w:val="24"/>
          <w:lang w:val="es-ES" w:eastAsia="es-ES"/>
        </w:rPr>
      </w:pPr>
    </w:p>
    <w:p w:rsidR="00455C48" w:rsidRPr="00455C48" w:rsidRDefault="00455C48" w:rsidP="00455C48">
      <w:pPr>
        <w:numPr>
          <w:ilvl w:val="0"/>
          <w:numId w:val="2"/>
        </w:num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sz w:val="24"/>
          <w:szCs w:val="24"/>
          <w:lang w:val="es-ES" w:eastAsia="es-ES"/>
        </w:rPr>
        <w:t>Ordenar el arresto hasta por seis (6) meses del Representante legal de</w:t>
      </w:r>
      <w:r w:rsidRPr="00455C48">
        <w:rPr>
          <w:rFonts w:ascii="Palatino Linotype" w:eastAsia="Times New Roman" w:hAnsi="Palatino Linotype" w:cs="Times New Roman"/>
          <w:sz w:val="24"/>
          <w:szCs w:val="24"/>
          <w:u w:val="single"/>
          <w:lang w:val="es-ES" w:eastAsia="es-ES"/>
        </w:rPr>
        <w:t xml:space="preserve"> </w:t>
      </w:r>
      <w:r w:rsidRPr="00455C48">
        <w:rPr>
          <w:rFonts w:ascii="Palatino Linotype" w:eastAsia="Times New Roman" w:hAnsi="Palatino Linotype" w:cs="Arial"/>
          <w:b/>
          <w:sz w:val="24"/>
          <w:szCs w:val="24"/>
          <w:lang w:val="es-ES" w:eastAsia="es-ES"/>
        </w:rPr>
        <w:t>(EMPRESA DEMANDADA),</w:t>
      </w:r>
      <w:r w:rsidRPr="00455C48">
        <w:rPr>
          <w:rFonts w:ascii="Palatino Linotype" w:eastAsia="Times New Roman" w:hAnsi="Palatino Linotype" w:cs="Arial"/>
          <w:b/>
          <w:color w:val="FF0000"/>
          <w:sz w:val="24"/>
          <w:szCs w:val="24"/>
          <w:lang w:val="es-ES" w:eastAsia="es-ES"/>
        </w:rPr>
        <w:t xml:space="preserve"> </w:t>
      </w:r>
      <w:r w:rsidRPr="00455C48">
        <w:rPr>
          <w:rFonts w:ascii="Palatino Linotype" w:eastAsia="Times New Roman" w:hAnsi="Palatino Linotype" w:cs="Times New Roman"/>
          <w:sz w:val="24"/>
          <w:szCs w:val="24"/>
          <w:lang w:val="es-ES" w:eastAsia="es-ES"/>
        </w:rPr>
        <w:t xml:space="preserve"> por el incumplimiento del fallo emitido por su despacho.</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numPr>
          <w:ilvl w:val="0"/>
          <w:numId w:val="2"/>
        </w:num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sz w:val="24"/>
          <w:szCs w:val="24"/>
          <w:lang w:val="es-ES" w:eastAsia="es-ES"/>
        </w:rPr>
        <w:t xml:space="preserve">Multar hasta con veinte (20) salarios mínimos al representante legal o al funcionario responsable </w:t>
      </w:r>
      <w:r w:rsidRPr="00455C48">
        <w:rPr>
          <w:rFonts w:ascii="Palatino Linotype" w:eastAsia="Times New Roman" w:hAnsi="Palatino Linotype" w:cs="Arial"/>
          <w:b/>
          <w:sz w:val="24"/>
          <w:szCs w:val="24"/>
          <w:lang w:val="es-ES" w:eastAsia="es-ES"/>
        </w:rPr>
        <w:t>(EMPRESA DEMANDADA),</w:t>
      </w:r>
      <w:r w:rsidRPr="00455C48">
        <w:rPr>
          <w:rFonts w:ascii="Palatino Linotype" w:eastAsia="Times New Roman" w:hAnsi="Palatino Linotype" w:cs="Arial"/>
          <w:b/>
          <w:color w:val="FF0000"/>
          <w:sz w:val="24"/>
          <w:szCs w:val="24"/>
          <w:lang w:val="es-ES" w:eastAsia="es-ES"/>
        </w:rPr>
        <w:t xml:space="preserve"> </w:t>
      </w:r>
      <w:r w:rsidRPr="00455C48">
        <w:rPr>
          <w:rFonts w:ascii="Palatino Linotype" w:eastAsia="Times New Roman" w:hAnsi="Palatino Linotype" w:cs="Times New Roman"/>
          <w:sz w:val="24"/>
          <w:szCs w:val="24"/>
          <w:lang w:val="es-ES" w:eastAsia="es-ES"/>
        </w:rPr>
        <w:t>por el incumplimiento del fallo.</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numPr>
          <w:ilvl w:val="0"/>
          <w:numId w:val="2"/>
        </w:num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sz w:val="24"/>
          <w:szCs w:val="24"/>
          <w:lang w:val="es-ES" w:eastAsia="es-ES"/>
        </w:rPr>
        <w:t xml:space="preserve">Compulsar copias a </w:t>
      </w:r>
      <w:smartTag w:uri="urn:schemas-microsoft-com:office:smarttags" w:element="PersonName">
        <w:smartTagPr>
          <w:attr w:name="ProductID" w:val="la PROCURADURIA GENERAL"/>
        </w:smartTagPr>
        <w:smartTag w:uri="urn:schemas-microsoft-com:office:smarttags" w:element="PersonName">
          <w:smartTagPr>
            <w:attr w:name="ProductID" w:val="la PROCURADURIA"/>
          </w:smartTagPr>
          <w:r w:rsidRPr="00455C48">
            <w:rPr>
              <w:rFonts w:ascii="Palatino Linotype" w:eastAsia="Times New Roman" w:hAnsi="Palatino Linotype" w:cs="Times New Roman"/>
              <w:sz w:val="24"/>
              <w:szCs w:val="24"/>
              <w:lang w:val="es-ES" w:eastAsia="es-ES"/>
            </w:rPr>
            <w:t xml:space="preserve">la </w:t>
          </w:r>
          <w:r w:rsidRPr="00455C48">
            <w:rPr>
              <w:rFonts w:ascii="Palatino Linotype" w:eastAsia="Times New Roman" w:hAnsi="Palatino Linotype" w:cs="Times New Roman"/>
              <w:b/>
              <w:sz w:val="24"/>
              <w:szCs w:val="24"/>
              <w:lang w:val="es-ES" w:eastAsia="es-ES"/>
            </w:rPr>
            <w:t>PROCURADURIA</w:t>
          </w:r>
        </w:smartTag>
        <w:r w:rsidRPr="00455C48">
          <w:rPr>
            <w:rFonts w:ascii="Palatino Linotype" w:eastAsia="Times New Roman" w:hAnsi="Palatino Linotype" w:cs="Times New Roman"/>
            <w:b/>
            <w:sz w:val="24"/>
            <w:szCs w:val="24"/>
            <w:lang w:val="es-ES" w:eastAsia="es-ES"/>
          </w:rPr>
          <w:t xml:space="preserve"> GENERAL</w:t>
        </w:r>
      </w:smartTag>
      <w:r w:rsidRPr="00455C48">
        <w:rPr>
          <w:rFonts w:ascii="Palatino Linotype" w:eastAsia="Times New Roman" w:hAnsi="Palatino Linotype" w:cs="Times New Roman"/>
          <w:b/>
          <w:sz w:val="24"/>
          <w:szCs w:val="24"/>
          <w:lang w:val="es-ES" w:eastAsia="es-ES"/>
        </w:rPr>
        <w:t xml:space="preserve"> DE </w:t>
      </w:r>
      <w:smartTag w:uri="urn:schemas-microsoft-com:office:smarttags" w:element="PersonName">
        <w:smartTagPr>
          <w:attr w:name="ProductID" w:val="LA NACION"/>
        </w:smartTagPr>
        <w:r w:rsidRPr="00455C48">
          <w:rPr>
            <w:rFonts w:ascii="Palatino Linotype" w:eastAsia="Times New Roman" w:hAnsi="Palatino Linotype" w:cs="Times New Roman"/>
            <w:b/>
            <w:sz w:val="24"/>
            <w:szCs w:val="24"/>
            <w:lang w:val="es-ES" w:eastAsia="es-ES"/>
          </w:rPr>
          <w:t>LA NACION</w:t>
        </w:r>
      </w:smartTag>
      <w:r w:rsidRPr="00455C48">
        <w:rPr>
          <w:rFonts w:ascii="Palatino Linotype" w:eastAsia="Times New Roman" w:hAnsi="Palatino Linotype" w:cs="Times New Roman"/>
          <w:sz w:val="24"/>
          <w:szCs w:val="24"/>
          <w:lang w:val="es-ES" w:eastAsia="es-ES"/>
        </w:rPr>
        <w:t xml:space="preserve"> para que se investigue las razones por las cuales el Gerente de </w:t>
      </w:r>
      <w:r w:rsidRPr="00455C48">
        <w:rPr>
          <w:rFonts w:ascii="Palatino Linotype" w:eastAsia="Times New Roman" w:hAnsi="Palatino Linotype" w:cs="Arial"/>
          <w:b/>
          <w:sz w:val="24"/>
          <w:szCs w:val="24"/>
          <w:lang w:val="es-ES" w:eastAsia="es-ES"/>
        </w:rPr>
        <w:t>(EMPRESA DEMANDADA)</w:t>
      </w:r>
      <w:r w:rsidRPr="00455C48">
        <w:rPr>
          <w:rFonts w:ascii="Palatino Linotype" w:eastAsia="Times New Roman" w:hAnsi="Palatino Linotype" w:cs="Times New Roman"/>
          <w:b/>
          <w:sz w:val="24"/>
          <w:szCs w:val="24"/>
          <w:lang w:val="es-ES" w:eastAsia="es-ES"/>
        </w:rPr>
        <w:t>.</w:t>
      </w:r>
      <w:r w:rsidRPr="00455C48">
        <w:rPr>
          <w:rFonts w:ascii="Palatino Linotype" w:eastAsia="Times New Roman" w:hAnsi="Palatino Linotype" w:cs="Times New Roman"/>
          <w:sz w:val="24"/>
          <w:szCs w:val="24"/>
          <w:lang w:val="es-ES" w:eastAsia="es-ES"/>
        </w:rPr>
        <w:t xml:space="preserve"> está incumpliendo el fallo emitido por su despacho de manera injustificada en aras de evadir su responsabilidad para con la firmante.</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numPr>
          <w:ilvl w:val="0"/>
          <w:numId w:val="2"/>
        </w:num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sz w:val="24"/>
          <w:szCs w:val="24"/>
          <w:lang w:val="es-ES" w:eastAsia="es-ES"/>
        </w:rPr>
        <w:t xml:space="preserve">Compulsar copias a </w:t>
      </w:r>
      <w:smartTag w:uri="urn:schemas-microsoft-com:office:smarttags" w:element="PersonName">
        <w:smartTagPr>
          <w:attr w:name="ProductID" w:val="la FISCALIA GENERAL"/>
        </w:smartTagPr>
        <w:smartTag w:uri="urn:schemas-microsoft-com:office:smarttags" w:element="metricconverter">
          <w:smartTagPr>
            <w:attr w:name="ProductID" w:val="la FISCALIA GENERAL"/>
          </w:smartTagPr>
          <w:r w:rsidRPr="00455C48">
            <w:rPr>
              <w:rFonts w:ascii="Palatino Linotype" w:eastAsia="Times New Roman" w:hAnsi="Palatino Linotype" w:cs="Times New Roman"/>
              <w:sz w:val="24"/>
              <w:szCs w:val="24"/>
              <w:lang w:val="es-ES" w:eastAsia="es-ES"/>
            </w:rPr>
            <w:t xml:space="preserve">la </w:t>
          </w:r>
          <w:r w:rsidRPr="00455C48">
            <w:rPr>
              <w:rFonts w:ascii="Palatino Linotype" w:eastAsia="Times New Roman" w:hAnsi="Palatino Linotype" w:cs="Times New Roman"/>
              <w:b/>
              <w:sz w:val="24"/>
              <w:szCs w:val="24"/>
              <w:lang w:val="es-ES" w:eastAsia="es-ES"/>
            </w:rPr>
            <w:t>FISCALIA GENERAL</w:t>
          </w:r>
        </w:smartTag>
      </w:smartTag>
      <w:r w:rsidRPr="00455C48">
        <w:rPr>
          <w:rFonts w:ascii="Palatino Linotype" w:eastAsia="Times New Roman" w:hAnsi="Palatino Linotype" w:cs="Times New Roman"/>
          <w:b/>
          <w:sz w:val="24"/>
          <w:szCs w:val="24"/>
          <w:lang w:val="es-ES" w:eastAsia="es-ES"/>
        </w:rPr>
        <w:t xml:space="preserve"> DE </w:t>
      </w:r>
      <w:smartTag w:uri="urn:schemas-microsoft-com:office:smarttags" w:element="PersonName">
        <w:smartTagPr>
          <w:attr w:name="ProductID" w:val="LA NACIￓN"/>
        </w:smartTagPr>
        <w:smartTag w:uri="urn:schemas-microsoft-com:office:smarttags" w:element="metricconverter">
          <w:smartTagPr>
            <w:attr w:name="ProductID" w:val="LA NACIￓN"/>
          </w:smartTagPr>
          <w:r w:rsidRPr="00455C48">
            <w:rPr>
              <w:rFonts w:ascii="Palatino Linotype" w:eastAsia="Times New Roman" w:hAnsi="Palatino Linotype" w:cs="Times New Roman"/>
              <w:b/>
              <w:sz w:val="24"/>
              <w:szCs w:val="24"/>
              <w:lang w:val="es-ES" w:eastAsia="es-ES"/>
            </w:rPr>
            <w:t>LA NACIÓN</w:t>
          </w:r>
        </w:smartTag>
      </w:smartTag>
      <w:r w:rsidRPr="00455C48">
        <w:rPr>
          <w:rFonts w:ascii="Palatino Linotype" w:eastAsia="Times New Roman" w:hAnsi="Palatino Linotype" w:cs="Times New Roman"/>
          <w:sz w:val="24"/>
          <w:szCs w:val="24"/>
          <w:lang w:val="es-ES" w:eastAsia="es-ES"/>
        </w:rPr>
        <w:t xml:space="preserve"> con miras a que se investigue un presunto </w:t>
      </w:r>
      <w:r w:rsidRPr="00455C48">
        <w:rPr>
          <w:rFonts w:ascii="Palatino Linotype" w:eastAsia="Times New Roman" w:hAnsi="Palatino Linotype" w:cs="Times New Roman"/>
          <w:b/>
          <w:sz w:val="24"/>
          <w:szCs w:val="24"/>
          <w:lang w:val="es-ES" w:eastAsia="es-ES"/>
        </w:rPr>
        <w:t xml:space="preserve">FRAUDE A RESOLUCIÓN JUDICIAL </w:t>
      </w:r>
      <w:r w:rsidRPr="00455C48">
        <w:rPr>
          <w:rFonts w:ascii="Palatino Linotype" w:eastAsia="Times New Roman" w:hAnsi="Palatino Linotype" w:cs="Times New Roman"/>
          <w:sz w:val="24"/>
          <w:szCs w:val="24"/>
          <w:lang w:val="es-ES" w:eastAsia="es-ES"/>
        </w:rPr>
        <w:t xml:space="preserve">por parte del representante legal de la </w:t>
      </w:r>
      <w:r w:rsidRPr="00455C48">
        <w:rPr>
          <w:rFonts w:ascii="Palatino Linotype" w:eastAsia="Times New Roman" w:hAnsi="Palatino Linotype" w:cs="Arial"/>
          <w:b/>
          <w:sz w:val="24"/>
          <w:szCs w:val="24"/>
          <w:lang w:val="es-ES" w:eastAsia="es-ES"/>
        </w:rPr>
        <w:t>(EMPRESA DEMANDADA)</w:t>
      </w:r>
      <w:r w:rsidRPr="00455C48">
        <w:rPr>
          <w:rFonts w:ascii="Palatino Linotype" w:eastAsia="Times New Roman" w:hAnsi="Palatino Linotype" w:cs="Times New Roman"/>
          <w:b/>
          <w:sz w:val="24"/>
          <w:szCs w:val="24"/>
          <w:lang w:val="es-ES" w:eastAsia="es-ES"/>
        </w:rPr>
        <w:t>.</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numPr>
          <w:ilvl w:val="0"/>
          <w:numId w:val="2"/>
        </w:num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sz w:val="24"/>
          <w:szCs w:val="24"/>
          <w:lang w:val="es-ES" w:eastAsia="es-ES"/>
        </w:rPr>
        <w:t xml:space="preserve">La presente solicitud la realizo porque estoy cansado de insistir por todas las vías posibles que se tomen las medidas necesarias para que </w:t>
      </w:r>
      <w:r w:rsidRPr="00455C48">
        <w:rPr>
          <w:rFonts w:ascii="Palatino Linotype" w:eastAsia="Times New Roman" w:hAnsi="Palatino Linotype" w:cs="Arial"/>
          <w:b/>
          <w:sz w:val="24"/>
          <w:szCs w:val="24"/>
          <w:lang w:val="es-ES" w:eastAsia="es-ES"/>
        </w:rPr>
        <w:t>(EMPRESA DEMANDADA)</w:t>
      </w:r>
      <w:r w:rsidRPr="00455C48">
        <w:rPr>
          <w:rFonts w:ascii="Palatino Linotype" w:eastAsia="Times New Roman" w:hAnsi="Palatino Linotype" w:cs="Times New Roman"/>
          <w:sz w:val="24"/>
          <w:szCs w:val="24"/>
          <w:lang w:val="es-ES" w:eastAsia="es-ES"/>
        </w:rPr>
        <w:t xml:space="preserve"> de cumplimiento a sus obligaciones contractuales y suministre</w:t>
      </w:r>
      <w:r w:rsidRPr="00455C48">
        <w:rPr>
          <w:rFonts w:ascii="Palatino Linotype" w:eastAsia="Times New Roman" w:hAnsi="Palatino Linotype" w:cs="Times New Roman"/>
          <w:b/>
          <w:sz w:val="24"/>
          <w:szCs w:val="24"/>
          <w:lang w:val="es-ES" w:eastAsia="es-ES"/>
        </w:rPr>
        <w:t xml:space="preserve"> LOS MEDICAMENTOS MICOFELONTAO MOFETIL CELLCEPT, CICLOSPORINA, ALENDRONATO)</w:t>
      </w:r>
      <w:r w:rsidRPr="00455C48">
        <w:rPr>
          <w:rFonts w:ascii="Palatino Linotype" w:eastAsia="Times New Roman" w:hAnsi="Palatino Linotype" w:cs="Times New Roman"/>
          <w:sz w:val="24"/>
          <w:szCs w:val="24"/>
          <w:lang w:val="es-ES" w:eastAsia="es-ES"/>
        </w:rPr>
        <w:t xml:space="preserve"> que son parte fundamental del tratamiento formulado para su tratamiento. Es por ello que solicito que me den una solución que garantice el cumplimiento a cabalidad del tratamiento y no la recurrencia a incidentes de desacato para el suministro del tratamiento, debe tenerse en cuenta que la enfermedad que padece es progresiva y acarrea consecuencias en su salud y dignidad humana.</w:t>
      </w:r>
    </w:p>
    <w:p w:rsidR="00455C48" w:rsidRPr="00455C48" w:rsidRDefault="00455C48" w:rsidP="00455C48">
      <w:pPr>
        <w:spacing w:after="0" w:line="360" w:lineRule="auto"/>
        <w:jc w:val="center"/>
        <w:rPr>
          <w:rFonts w:ascii="Palatino Linotype" w:eastAsia="Times New Roman" w:hAnsi="Palatino Linotype" w:cs="Times New Roman"/>
          <w:b/>
          <w:bCs/>
          <w:sz w:val="24"/>
          <w:szCs w:val="24"/>
          <w:lang w:val="es-ES" w:eastAsia="es-ES"/>
        </w:rPr>
      </w:pPr>
    </w:p>
    <w:p w:rsidR="00455C48" w:rsidRPr="00455C48" w:rsidRDefault="00455C48" w:rsidP="00455C48">
      <w:pPr>
        <w:spacing w:after="0" w:line="360" w:lineRule="auto"/>
        <w:jc w:val="center"/>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b/>
          <w:bCs/>
          <w:sz w:val="24"/>
          <w:szCs w:val="24"/>
          <w:lang w:val="es-ES" w:eastAsia="es-ES"/>
        </w:rPr>
        <w:t>NOTIFICACIONES</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sz w:val="24"/>
          <w:szCs w:val="24"/>
          <w:lang w:val="es-ES" w:eastAsia="es-ES"/>
        </w:rPr>
        <w:t xml:space="preserve">A la </w:t>
      </w:r>
      <w:r w:rsidRPr="00455C48">
        <w:rPr>
          <w:rFonts w:ascii="Palatino Linotype" w:eastAsia="Times New Roman" w:hAnsi="Palatino Linotype" w:cs="Arial"/>
          <w:b/>
          <w:sz w:val="24"/>
          <w:szCs w:val="24"/>
          <w:lang w:val="es-ES" w:eastAsia="es-ES"/>
        </w:rPr>
        <w:t xml:space="preserve">(EMPRESA DEMANDADA) </w:t>
      </w:r>
      <w:r w:rsidRPr="00455C48">
        <w:rPr>
          <w:rFonts w:ascii="Palatino Linotype" w:eastAsia="Times New Roman" w:hAnsi="Palatino Linotype" w:cs="Times New Roman"/>
          <w:sz w:val="24"/>
          <w:szCs w:val="24"/>
          <w:lang w:val="es-ES" w:eastAsia="es-ES"/>
        </w:rPr>
        <w:t>en la siguiente dirección: XXXXXXXXXX.</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sz w:val="24"/>
          <w:szCs w:val="24"/>
          <w:lang w:val="es-ES" w:eastAsia="es-ES"/>
        </w:rPr>
        <w:t>Yo recibiré notificación en la XXXXXXXXXX, correo electrónico: sucorreo@hotmail.com, teléfono: XXXXX.</w:t>
      </w: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p>
    <w:p w:rsidR="00455C48" w:rsidRPr="00455C48" w:rsidRDefault="00455C48" w:rsidP="00455C48">
      <w:pPr>
        <w:spacing w:after="0" w:line="360" w:lineRule="auto"/>
        <w:jc w:val="both"/>
        <w:rPr>
          <w:rFonts w:ascii="Palatino Linotype" w:eastAsia="Times New Roman" w:hAnsi="Palatino Linotype" w:cs="Times New Roman"/>
          <w:sz w:val="24"/>
          <w:szCs w:val="24"/>
          <w:lang w:val="es-ES" w:eastAsia="es-ES"/>
        </w:rPr>
      </w:pPr>
      <w:r w:rsidRPr="00455C48">
        <w:rPr>
          <w:rFonts w:ascii="Palatino Linotype" w:eastAsia="Times New Roman" w:hAnsi="Palatino Linotype" w:cs="Times New Roman"/>
          <w:sz w:val="24"/>
          <w:szCs w:val="24"/>
          <w:lang w:val="es-ES" w:eastAsia="es-ES"/>
        </w:rPr>
        <w:t>Con todo respeto le ruego al Señor Juez darle el trámite a dicha petición.</w:t>
      </w:r>
    </w:p>
    <w:p w:rsidR="00455C48" w:rsidRPr="00455C48" w:rsidRDefault="00455C48" w:rsidP="00455C48">
      <w:pPr>
        <w:spacing w:after="0" w:line="360" w:lineRule="auto"/>
        <w:jc w:val="both"/>
        <w:rPr>
          <w:rFonts w:ascii="Palatino Linotype" w:eastAsia="Times New Roman" w:hAnsi="Palatino Linotype" w:cs="Times New Roman"/>
          <w:b/>
          <w:sz w:val="24"/>
          <w:szCs w:val="24"/>
          <w:lang w:val="es-ES" w:eastAsia="es-ES"/>
        </w:rPr>
      </w:pPr>
    </w:p>
    <w:p w:rsidR="00455C48" w:rsidRPr="00455C48" w:rsidRDefault="00455C48" w:rsidP="00455C48">
      <w:pPr>
        <w:spacing w:after="0" w:line="360" w:lineRule="auto"/>
        <w:jc w:val="both"/>
        <w:rPr>
          <w:rFonts w:ascii="Palatino Linotype" w:eastAsia="Times New Roman" w:hAnsi="Palatino Linotype" w:cs="Times New Roman"/>
          <w:b/>
          <w:sz w:val="24"/>
          <w:szCs w:val="24"/>
          <w:lang w:val="es-ES" w:eastAsia="es-ES"/>
        </w:rPr>
      </w:pPr>
    </w:p>
    <w:p w:rsidR="00455C48" w:rsidRPr="00455C48" w:rsidRDefault="00455C48" w:rsidP="00455C48">
      <w:pPr>
        <w:spacing w:after="0" w:line="240" w:lineRule="auto"/>
        <w:jc w:val="both"/>
        <w:rPr>
          <w:rFonts w:ascii="Palatino Linotype" w:eastAsia="Times New Roman" w:hAnsi="Palatino Linotype" w:cs="Times New Roman"/>
          <w:b/>
          <w:sz w:val="24"/>
          <w:szCs w:val="24"/>
          <w:lang w:val="es-ES" w:eastAsia="es-ES"/>
        </w:rPr>
      </w:pPr>
      <w:r w:rsidRPr="00455C48">
        <w:rPr>
          <w:rFonts w:ascii="Palatino Linotype" w:eastAsia="Times New Roman" w:hAnsi="Palatino Linotype" w:cs="Times New Roman"/>
          <w:b/>
          <w:sz w:val="24"/>
          <w:szCs w:val="24"/>
          <w:lang w:val="es-ES" w:eastAsia="es-ES"/>
        </w:rPr>
        <w:t xml:space="preserve">SU NOMBRE COMPLETO. </w:t>
      </w:r>
    </w:p>
    <w:p w:rsidR="001F3EE2" w:rsidRPr="00D133C3" w:rsidRDefault="00455C48" w:rsidP="00455C48">
      <w:pPr>
        <w:spacing w:after="0" w:line="240" w:lineRule="auto"/>
        <w:jc w:val="both"/>
        <w:rPr>
          <w:rFonts w:ascii="Times New Roman" w:hAnsi="Times New Roman" w:cs="Times New Roman"/>
          <w:sz w:val="24"/>
          <w:szCs w:val="24"/>
        </w:rPr>
      </w:pPr>
      <w:r w:rsidRPr="00455C48">
        <w:rPr>
          <w:rFonts w:ascii="Palatino Linotype" w:eastAsia="Times New Roman" w:hAnsi="Palatino Linotype" w:cs="Times New Roman"/>
          <w:sz w:val="24"/>
          <w:szCs w:val="24"/>
          <w:lang w:val="es-ES" w:eastAsia="es-ES"/>
        </w:rPr>
        <w:t xml:space="preserve">C.C. XX.XXX.XXX de Bogotá (SU NÚMERO DE CÉDULA). </w:t>
      </w:r>
      <w:permEnd w:id="237643127"/>
    </w:p>
    <w:sectPr w:rsidR="001F3EE2" w:rsidRPr="00D133C3" w:rsidSect="00271CEE">
      <w:headerReference w:type="even" r:id="rId7"/>
      <w:headerReference w:type="default" r:id="rId8"/>
      <w:headerReference w:type="first" r:id="rId9"/>
      <w:pgSz w:w="12240" w:h="20160" w:code="5"/>
      <w:pgMar w:top="1814" w:right="1418" w:bottom="1985" w:left="1418"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860" w:rsidRDefault="002C7860" w:rsidP="00752741">
      <w:pPr>
        <w:spacing w:after="0" w:line="240" w:lineRule="auto"/>
      </w:pPr>
      <w:r>
        <w:separator/>
      </w:r>
    </w:p>
  </w:endnote>
  <w:endnote w:type="continuationSeparator" w:id="0">
    <w:p w:rsidR="002C7860" w:rsidRDefault="002C7860" w:rsidP="00752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avoye LET">
    <w:panose1 w:val="00000000000000000000"/>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860" w:rsidRDefault="002C7860" w:rsidP="00752741">
      <w:pPr>
        <w:spacing w:after="0" w:line="240" w:lineRule="auto"/>
      </w:pPr>
      <w:r>
        <w:separator/>
      </w:r>
    </w:p>
  </w:footnote>
  <w:footnote w:type="continuationSeparator" w:id="0">
    <w:p w:rsidR="002C7860" w:rsidRDefault="002C7860" w:rsidP="007527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C48" w:rsidRDefault="00455C48">
    <w:pPr>
      <w:spacing w:after="0"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741" w:rsidRPr="00E517E0" w:rsidRDefault="00752741" w:rsidP="00752741">
    <w:pPr>
      <w:pStyle w:val="Encabezado"/>
      <w:jc w:val="center"/>
      <w:rPr>
        <w:rFonts w:ascii="Arial Black" w:hAnsi="Arial Black"/>
        <w:b/>
        <w:sz w:val="24"/>
        <w:szCs w:val="24"/>
      </w:rPr>
    </w:pPr>
    <w:r w:rsidRPr="00E517E0">
      <w:rPr>
        <w:rFonts w:ascii="Arial Black" w:eastAsiaTheme="majorEastAsia" w:hAnsi="Arial Black" w:cstheme="majorBidi"/>
        <w:noProof/>
        <w:sz w:val="24"/>
        <w:szCs w:val="24"/>
        <w:lang w:eastAsia="es-CO"/>
      </w:rPr>
      <mc:AlternateContent>
        <mc:Choice Requires="wps">
          <w:drawing>
            <wp:anchor distT="0" distB="0" distL="114300" distR="114300" simplePos="0" relativeHeight="251659264" behindDoc="1" locked="0" layoutInCell="0" allowOverlap="1">
              <wp:simplePos x="0" y="0"/>
              <wp:positionH relativeFrom="margin">
                <wp:posOffset>5406390</wp:posOffset>
              </wp:positionH>
              <wp:positionV relativeFrom="page">
                <wp:posOffset>161925</wp:posOffset>
              </wp:positionV>
              <wp:extent cx="809625" cy="285750"/>
              <wp:effectExtent l="0" t="0" r="9525" b="0"/>
              <wp:wrapNone/>
              <wp:docPr id="1" name="Rectá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962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52741" w:rsidRPr="00752741" w:rsidRDefault="00752741" w:rsidP="00752741">
                          <w:pPr>
                            <w:jc w:val="center"/>
                            <w:rPr>
                              <w:rFonts w:ascii="Times New Roman" w:hAnsi="Times New Roman" w:cs="Times New Roman"/>
                              <w:b/>
                              <w:sz w:val="30"/>
                              <w:szCs w:val="30"/>
                            </w:rPr>
                          </w:pPr>
                          <w:r>
                            <w:rPr>
                              <w:rFonts w:ascii="Times New Roman" w:hAnsi="Times New Roman" w:cs="Times New Roman"/>
                              <w:b/>
                              <w:sz w:val="30"/>
                              <w:szCs w:val="30"/>
                            </w:rPr>
                            <w:t xml:space="preserve">Folio  </w:t>
                          </w:r>
                          <w:r w:rsidRPr="00752741">
                            <w:rPr>
                              <w:rFonts w:ascii="Times New Roman" w:hAnsi="Times New Roman" w:cs="Times New Roman"/>
                              <w:b/>
                              <w:sz w:val="30"/>
                              <w:szCs w:val="30"/>
                            </w:rPr>
                            <w:fldChar w:fldCharType="begin"/>
                          </w:r>
                          <w:r w:rsidRPr="00752741">
                            <w:rPr>
                              <w:rFonts w:ascii="Times New Roman" w:hAnsi="Times New Roman" w:cs="Times New Roman"/>
                              <w:b/>
                              <w:sz w:val="30"/>
                              <w:szCs w:val="30"/>
                            </w:rPr>
                            <w:instrText>PAGE    \* MERGEFORMAT</w:instrText>
                          </w:r>
                          <w:r w:rsidRPr="00752741">
                            <w:rPr>
                              <w:rFonts w:ascii="Times New Roman" w:hAnsi="Times New Roman" w:cs="Times New Roman"/>
                              <w:b/>
                              <w:sz w:val="30"/>
                              <w:szCs w:val="30"/>
                            </w:rPr>
                            <w:fldChar w:fldCharType="separate"/>
                          </w:r>
                          <w:r w:rsidR="002C7860" w:rsidRPr="002C7860">
                            <w:rPr>
                              <w:rFonts w:ascii="Times New Roman" w:hAnsi="Times New Roman" w:cs="Times New Roman"/>
                              <w:b/>
                              <w:noProof/>
                              <w:sz w:val="30"/>
                              <w:szCs w:val="30"/>
                              <w:lang w:val="es-ES"/>
                            </w:rPr>
                            <w:t>1</w:t>
                          </w:r>
                          <w:r w:rsidRPr="00752741">
                            <w:rPr>
                              <w:rFonts w:ascii="Times New Roman" w:hAnsi="Times New Roman" w:cs="Times New Roman"/>
                              <w:b/>
                              <w:sz w:val="30"/>
                              <w:szCs w:val="3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 o:spid="_x0000_s1026" style="position:absolute;left:0;text-align:left;margin-left:425.7pt;margin-top:12.75pt;width:63.75pt;height:2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Z4EiQIAAAcFAAAOAAAAZHJzL2Uyb0RvYy54bWysVNtu1DAQfUfiHyy/b3NR9pJos1W7ZRFS&#10;gYrCB3htJ7FwbGN7N1sqPoZv4ccYO912CzwgRB4cj2c8OefMTJbnh16iPbdOaFXj7CzFiCuqmVBt&#10;jT993EwWGDlPFCNSK17jO+7w+erli+VgKp7rTkvGLYIkylWDqXHnvamSxNGO98SdacMVOBtte+LB&#10;tG3CLBkgey+TPE1nyaAtM1ZT7hycXo1OvIr5m4ZT/75pHPdI1hiw+bjauG7DmqyWpGotMZ2gDzDI&#10;P6DoiVDw0cdUV8QTtLPit1S9oFY73fgzqvtEN42gPHIANln6C5vbjhgeuYA4zjzK5P5fWvpuf2OR&#10;YFA7jBTpoUQfQLQf31W7kxplQaDBuAribs2NDRSdudb0s0NKrzuiWn5hrR46ThjAivHJswvBcHAV&#10;bYe3mkF+svM6anVobB8SggroEEty91gSfvCIwuEiLWf5FCMKrnwxnU9jyRJSHS8b6/xrrnsUNjW2&#10;AD4mJ/tr5wE8hB5DIngtBdsIKaNh2+1aWrQn0B2b+AS+cMWdhkkVgpUO10b3eAIY4RvBF9DGat+X&#10;WV6kl3k52cwW80mxKaaTcp4uJmlWXpaztCiLq823ADArqk4wxtW1UPzYeVnxd5V9mIGxZ2LvoaHG&#10;5RSUirxO0btTkml8/kSyFx4GUYo+aB6ecTRCXV8pBrRJ5YmQ4z55Dj9KBhoc31GV2AWh8GMD+cP2&#10;AFlCN2w1u4N+sBrqBTMJfw/YdNp+xWiASayx+7IjlmMk3yjoqTIrijC60Sim8xwMe+rZnnqIopCq&#10;xh6jcbv247jvjBVtB1/KokZKX0AfNiL2yBMqoBAMmLZI5uHPEMb51I5RT/+v1U8AAAD//wMAUEsD&#10;BBQABgAIAAAAIQCITk4t3wAAAAkBAAAPAAAAZHJzL2Rvd25yZXYueG1sTI/BTsMwEETvSPyDtUjc&#10;qN3SpEmIUyGknoADLRLXbbxNIuJ1iJ02/D3mBMfVPM28Lbez7cWZRt851rBcKBDEtTMdNxreD7u7&#10;DIQPyAZ7x6Thmzxsq+urEgvjLvxG531oRCxhX6CGNoShkNLXLVn0CzcQx+zkRoshnmMjzYiXWG57&#10;uVIqlRY7jgstDvTUUv25n6wGTNfm6/V0/3J4nlLMm1ntkg+l9e3N/PgAItAc/mD41Y/qUEWno5vY&#10;eNFryJLlOqIaVkkCIgL5JstBHDVsVAKyKuX/D6ofAAAA//8DAFBLAQItABQABgAIAAAAIQC2gziS&#10;/gAAAOEBAAATAAAAAAAAAAAAAAAAAAAAAABbQ29udGVudF9UeXBlc10ueG1sUEsBAi0AFAAGAAgA&#10;AAAhADj9If/WAAAAlAEAAAsAAAAAAAAAAAAAAAAALwEAAF9yZWxzLy5yZWxzUEsBAi0AFAAGAAgA&#10;AAAhAHUBngSJAgAABwUAAA4AAAAAAAAAAAAAAAAALgIAAGRycy9lMm9Eb2MueG1sUEsBAi0AFAAG&#10;AAgAAAAhAIhOTi3fAAAACQEAAA8AAAAAAAAAAAAAAAAA4wQAAGRycy9kb3ducmV2LnhtbFBLBQYA&#10;AAAABAAEAPMAAADvBQAAAAA=&#10;" o:allowincell="f" stroked="f">
              <v:textbox>
                <w:txbxContent>
                  <w:p w:rsidR="00752741" w:rsidRPr="00752741" w:rsidRDefault="00752741" w:rsidP="00752741">
                    <w:pPr>
                      <w:jc w:val="center"/>
                      <w:rPr>
                        <w:rFonts w:ascii="Times New Roman" w:hAnsi="Times New Roman" w:cs="Times New Roman"/>
                        <w:b/>
                        <w:sz w:val="30"/>
                        <w:szCs w:val="30"/>
                      </w:rPr>
                    </w:pPr>
                    <w:r>
                      <w:rPr>
                        <w:rFonts w:ascii="Times New Roman" w:hAnsi="Times New Roman" w:cs="Times New Roman"/>
                        <w:b/>
                        <w:sz w:val="30"/>
                        <w:szCs w:val="30"/>
                      </w:rPr>
                      <w:t xml:space="preserve">Folio  </w:t>
                    </w:r>
                    <w:r w:rsidRPr="00752741">
                      <w:rPr>
                        <w:rFonts w:ascii="Times New Roman" w:hAnsi="Times New Roman" w:cs="Times New Roman"/>
                        <w:b/>
                        <w:sz w:val="30"/>
                        <w:szCs w:val="30"/>
                      </w:rPr>
                      <w:fldChar w:fldCharType="begin"/>
                    </w:r>
                    <w:r w:rsidRPr="00752741">
                      <w:rPr>
                        <w:rFonts w:ascii="Times New Roman" w:hAnsi="Times New Roman" w:cs="Times New Roman"/>
                        <w:b/>
                        <w:sz w:val="30"/>
                        <w:szCs w:val="30"/>
                      </w:rPr>
                      <w:instrText>PAGE    \* MERGEFORMAT</w:instrText>
                    </w:r>
                    <w:r w:rsidRPr="00752741">
                      <w:rPr>
                        <w:rFonts w:ascii="Times New Roman" w:hAnsi="Times New Roman" w:cs="Times New Roman"/>
                        <w:b/>
                        <w:sz w:val="30"/>
                        <w:szCs w:val="30"/>
                      </w:rPr>
                      <w:fldChar w:fldCharType="separate"/>
                    </w:r>
                    <w:r w:rsidR="002C7860" w:rsidRPr="002C7860">
                      <w:rPr>
                        <w:rFonts w:ascii="Times New Roman" w:hAnsi="Times New Roman" w:cs="Times New Roman"/>
                        <w:b/>
                        <w:noProof/>
                        <w:sz w:val="30"/>
                        <w:szCs w:val="30"/>
                        <w:lang w:val="es-ES"/>
                      </w:rPr>
                      <w:t>1</w:t>
                    </w:r>
                    <w:r w:rsidRPr="00752741">
                      <w:rPr>
                        <w:rFonts w:ascii="Times New Roman" w:hAnsi="Times New Roman" w:cs="Times New Roman"/>
                        <w:b/>
                        <w:sz w:val="30"/>
                        <w:szCs w:val="30"/>
                      </w:rPr>
                      <w:fldChar w:fldCharType="end"/>
                    </w:r>
                  </w:p>
                </w:txbxContent>
              </v:textbox>
              <w10:wrap anchorx="margin" anchory="page"/>
            </v:rect>
          </w:pict>
        </mc:Fallback>
      </mc:AlternateContent>
    </w:r>
    <w:r w:rsidRPr="00E517E0">
      <w:rPr>
        <w:rFonts w:ascii="Arial Black" w:hAnsi="Arial Black"/>
        <w:b/>
        <w:sz w:val="24"/>
        <w:szCs w:val="24"/>
      </w:rPr>
      <w:t>Richard Riveros</w:t>
    </w:r>
  </w:p>
  <w:p w:rsidR="00752741" w:rsidRPr="00E517E0" w:rsidRDefault="00752741" w:rsidP="00752741">
    <w:pPr>
      <w:pStyle w:val="Encabezado"/>
      <w:jc w:val="center"/>
      <w:rPr>
        <w:rFonts w:ascii="Arial Black" w:hAnsi="Arial Black"/>
        <w:b/>
        <w:sz w:val="14"/>
        <w:szCs w:val="14"/>
      </w:rPr>
    </w:pPr>
    <w:r w:rsidRPr="00E517E0">
      <w:rPr>
        <w:rFonts w:ascii="Arial Black" w:hAnsi="Arial Black"/>
        <w:b/>
        <w:sz w:val="14"/>
        <w:szCs w:val="14"/>
      </w:rPr>
      <w:t>Abogado Especialista</w:t>
    </w:r>
  </w:p>
  <w:p w:rsidR="00752741" w:rsidRPr="003C2F3F" w:rsidRDefault="00A54121" w:rsidP="00752741">
    <w:pPr>
      <w:pStyle w:val="Encabezado"/>
      <w:tabs>
        <w:tab w:val="left" w:pos="4005"/>
        <w:tab w:val="center" w:pos="4702"/>
      </w:tabs>
      <w:rPr>
        <w:rFonts w:ascii="Savoye LET" w:hAnsi="Savoye LET"/>
        <w:b/>
        <w:sz w:val="40"/>
        <w:szCs w:val="40"/>
      </w:rPr>
    </w:pPr>
    <w:r>
      <w:rPr>
        <w:rFonts w:ascii="Savoye LET" w:hAnsi="Savoye LET"/>
        <w:b/>
        <w:noProof/>
        <w:sz w:val="40"/>
        <w:szCs w:val="40"/>
        <w:lang w:eastAsia="es-CO"/>
      </w:rPr>
      <w:drawing>
        <wp:anchor distT="0" distB="0" distL="114300" distR="114300" simplePos="0" relativeHeight="251660288" behindDoc="1" locked="0" layoutInCell="1" allowOverlap="1">
          <wp:simplePos x="0" y="0"/>
          <wp:positionH relativeFrom="column">
            <wp:posOffset>2795270</wp:posOffset>
          </wp:positionH>
          <wp:positionV relativeFrom="paragraph">
            <wp:posOffset>107950</wp:posOffset>
          </wp:positionV>
          <wp:extent cx="324893" cy="3276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itag_QRCode_RICHARD_RIVER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893" cy="327600"/>
                  </a:xfrm>
                  <a:prstGeom prst="rect">
                    <a:avLst/>
                  </a:prstGeom>
                </pic:spPr>
              </pic:pic>
            </a:graphicData>
          </a:graphic>
          <wp14:sizeRelH relativeFrom="page">
            <wp14:pctWidth>0</wp14:pctWidth>
          </wp14:sizeRelH>
          <wp14:sizeRelV relativeFrom="page">
            <wp14:pctHeight>0</wp14:pctHeight>
          </wp14:sizeRelV>
        </wp:anchor>
      </w:drawing>
    </w:r>
    <w:r w:rsidR="00752741">
      <w:rPr>
        <w:rFonts w:ascii="Savoye LET" w:hAnsi="Savoye LET"/>
        <w:b/>
        <w:sz w:val="40"/>
        <w:szCs w:val="40"/>
      </w:rPr>
      <w:tab/>
      <w:t xml:space="preserve">   </w:t>
    </w:r>
    <w:r w:rsidR="00752741">
      <w:rPr>
        <w:rFonts w:ascii="Savoye LET" w:hAnsi="Savoye LET"/>
        <w:b/>
        <w:sz w:val="40"/>
        <w:szCs w:val="40"/>
      </w:rPr>
      <w:tab/>
    </w:r>
    <w:r w:rsidR="00752741">
      <w:rPr>
        <w:rFonts w:ascii="Savoye LET" w:hAnsi="Savoye LET"/>
        <w:b/>
        <w:sz w:val="40"/>
        <w:szCs w:val="40"/>
      </w:rPr>
      <w:tab/>
    </w:r>
  </w:p>
  <w:p w:rsidR="00752741" w:rsidRDefault="00752741" w:rsidP="00752741">
    <w:pPr>
      <w:pStyle w:val="Encabezado"/>
      <w:tabs>
        <w:tab w:val="clear" w:pos="4419"/>
        <w:tab w:val="left" w:pos="8655"/>
      </w:tabs>
    </w:pPr>
    <w:r>
      <w:t xml:space="preserve">      </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C48" w:rsidRDefault="00455C48">
    <w:pPr>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027A3B"/>
    <w:multiLevelType w:val="hybridMultilevel"/>
    <w:tmpl w:val="69820BF2"/>
    <w:lvl w:ilvl="0" w:tplc="AF469DB4">
      <w:start w:val="1"/>
      <w:numFmt w:val="decimal"/>
      <w:lvlText w:val="%1."/>
      <w:lvlJc w:val="left"/>
      <w:pPr>
        <w:tabs>
          <w:tab w:val="num" w:pos="720"/>
        </w:tabs>
        <w:ind w:left="720" w:hanging="360"/>
      </w:pPr>
      <w:rPr>
        <w:b w:val="0"/>
        <w:color w:val="auto"/>
      </w:rPr>
    </w:lvl>
    <w:lvl w:ilvl="1" w:tplc="0C0A000B">
      <w:start w:val="1"/>
      <w:numFmt w:val="bullet"/>
      <w:lvlText w:val=""/>
      <w:lvlJc w:val="left"/>
      <w:pPr>
        <w:tabs>
          <w:tab w:val="num" w:pos="1440"/>
        </w:tabs>
        <w:ind w:left="1440" w:hanging="360"/>
      </w:pPr>
      <w:rPr>
        <w:rFonts w:ascii="Wingdings" w:hAnsi="Wingdings"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
    <w:nsid w:val="48331CBF"/>
    <w:multiLevelType w:val="hybridMultilevel"/>
    <w:tmpl w:val="17D2154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formatting="1" w:enforcement="1" w:cryptProviderType="rsaAES" w:cryptAlgorithmClass="hash" w:cryptAlgorithmType="typeAny" w:cryptAlgorithmSid="14" w:cryptSpinCount="100000" w:hash="3d6PBAZxfOuSs5h5exR+ZNB0xk7bFqHud/s8P+V5MksknE3jPVrMCHvRdGaxae1SBIbDKNN5Gt+FfoKiyd+mrQ==" w:salt="g8nfRoe+oU20mI5NOeKDEg=="/>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C48"/>
    <w:rsid w:val="000C5EE2"/>
    <w:rsid w:val="0015449B"/>
    <w:rsid w:val="001F3EE2"/>
    <w:rsid w:val="00271CEE"/>
    <w:rsid w:val="002C7860"/>
    <w:rsid w:val="00455C48"/>
    <w:rsid w:val="005D7096"/>
    <w:rsid w:val="00752741"/>
    <w:rsid w:val="007D03BF"/>
    <w:rsid w:val="00821826"/>
    <w:rsid w:val="009D767D"/>
    <w:rsid w:val="00A54121"/>
    <w:rsid w:val="00B02363"/>
    <w:rsid w:val="00C0572A"/>
    <w:rsid w:val="00D133C3"/>
    <w:rsid w:val="00DC651D"/>
    <w:rsid w:val="00E517E0"/>
    <w:rsid w:val="00E93AF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1F3A93BA-E040-4926-9483-78990FE6A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locked/>
    <w:rsid w:val="0075274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2741"/>
  </w:style>
  <w:style w:type="paragraph" w:styleId="Piedepgina">
    <w:name w:val="footer"/>
    <w:basedOn w:val="Normal"/>
    <w:link w:val="PiedepginaCar"/>
    <w:uiPriority w:val="99"/>
    <w:unhideWhenUsed/>
    <w:rsid w:val="0075274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27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436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2582</Words>
  <Characters>14204</Characters>
  <Application>Microsoft Office Word</Application>
  <DocSecurity>8</DocSecurity>
  <Lines>118</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gladys Cortes</dc:creator>
  <cp:keywords/>
  <dc:description/>
  <cp:lastModifiedBy>gladys Cortes</cp:lastModifiedBy>
  <cp:revision>4</cp:revision>
  <dcterms:created xsi:type="dcterms:W3CDTF">2018-07-28T16:37:00Z</dcterms:created>
  <dcterms:modified xsi:type="dcterms:W3CDTF">2018-08-22T14:50:00Z</dcterms:modified>
</cp:coreProperties>
</file>